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E0CE4" w14:textId="4F529D66" w:rsidR="00C9614C" w:rsidRPr="00255BD8" w:rsidRDefault="00CD35D8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55BD8">
        <w:rPr>
          <w:rFonts w:ascii="Times New Roman" w:hAnsi="Times New Roman" w:cs="Times New Roman"/>
          <w:b/>
          <w:sz w:val="20"/>
          <w:szCs w:val="20"/>
        </w:rPr>
        <w:t>Прилог</w:t>
      </w:r>
      <w:proofErr w:type="spellEnd"/>
      <w:r w:rsidR="00C9614C" w:rsidRPr="00255BD8">
        <w:rPr>
          <w:rFonts w:ascii="Times New Roman" w:hAnsi="Times New Roman" w:cs="Times New Roman"/>
          <w:b/>
          <w:sz w:val="20"/>
          <w:szCs w:val="20"/>
        </w:rPr>
        <w:t xml:space="preserve"> 40.</w:t>
      </w:r>
    </w:p>
    <w:p w14:paraId="2393D032" w14:textId="78A6C5AF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0FABB45" w14:textId="1DEF00BD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4FC0EC0" w14:textId="04CECF85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CFBC6DC" w14:textId="32089979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F48F9A" w14:textId="5735B5D9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28E3ACC" w14:textId="65726C57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B32357" w14:textId="005FA35D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0AE9D8" w14:textId="6DB9F31C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1B07A20" w14:textId="3A49E854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062BC07" w14:textId="79C77526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E63986" w14:textId="6239BA4C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BACCFBF" w14:textId="0FAABFEF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491FCBB" w14:textId="0F9961A9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A444E10" w14:textId="79738218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F52BB18" w14:textId="03E0629C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233BACF" w14:textId="2592839F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D03E3C" w14:textId="4FF0449C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84F315" w14:textId="3A6E4CD6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4869046" w14:textId="2959A1CD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EA0FD2D" w14:textId="311DA108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8B78925" w14:textId="14153719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CEF67B8" w14:textId="576AA2B5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0F0E1AE" w14:textId="240EA794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3FAAA9" w14:textId="628303B0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7315F29" w14:textId="1C1C9B23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784F21" w14:textId="77777777" w:rsidR="0072257B" w:rsidRPr="00255BD8" w:rsidRDefault="0072257B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580C0C8" w14:textId="37705AF9" w:rsidR="00C9614C" w:rsidRPr="00255BD8" w:rsidRDefault="00C9614C" w:rsidP="00A06BCC">
      <w:pPr>
        <w:rPr>
          <w:rFonts w:ascii="Times New Roman" w:hAnsi="Times New Roman" w:cs="Times New Roman"/>
          <w:b/>
          <w:sz w:val="20"/>
          <w:szCs w:val="20"/>
        </w:rPr>
      </w:pPr>
    </w:p>
    <w:p w14:paraId="1D7B2EE9" w14:textId="19C35446" w:rsidR="00C9614C" w:rsidRPr="00255BD8" w:rsidRDefault="00C9614C" w:rsidP="00A06BCC">
      <w:pPr>
        <w:rPr>
          <w:rFonts w:ascii="Times New Roman" w:hAnsi="Times New Roman" w:cs="Times New Roman"/>
          <w:b/>
          <w:sz w:val="20"/>
          <w:szCs w:val="20"/>
        </w:rPr>
      </w:pPr>
    </w:p>
    <w:p w14:paraId="7584BAAC" w14:textId="07497A86" w:rsidR="00C9614C" w:rsidRPr="00255BD8" w:rsidRDefault="00CD35D8" w:rsidP="00C9614C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55BD8">
        <w:rPr>
          <w:rFonts w:ascii="Times New Roman" w:hAnsi="Times New Roman" w:cs="Times New Roman"/>
          <w:b/>
          <w:sz w:val="18"/>
          <w:szCs w:val="18"/>
        </w:rPr>
        <w:t>ПРОВОЗНИ</w:t>
      </w:r>
      <w:r w:rsidR="00C9614C" w:rsidRPr="00255BD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255BD8">
        <w:rPr>
          <w:rFonts w:ascii="Times New Roman" w:hAnsi="Times New Roman" w:cs="Times New Roman"/>
          <w:b/>
          <w:sz w:val="18"/>
          <w:szCs w:val="18"/>
        </w:rPr>
        <w:t>ПРАТЕЋИ</w:t>
      </w:r>
      <w:r w:rsidR="00C9614C" w:rsidRPr="00255BD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255BD8">
        <w:rPr>
          <w:rFonts w:ascii="Times New Roman" w:hAnsi="Times New Roman" w:cs="Times New Roman"/>
          <w:b/>
          <w:sz w:val="18"/>
          <w:szCs w:val="18"/>
        </w:rPr>
        <w:t>ДОКУМЕНТ</w:t>
      </w:r>
    </w:p>
    <w:p w14:paraId="0E2E7F21" w14:textId="28CFE071" w:rsidR="00C9614C" w:rsidRPr="00255BD8" w:rsidRDefault="00C9614C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E22585" w14:textId="3AF4309C" w:rsidR="00C9614C" w:rsidRPr="00255BD8" w:rsidRDefault="00CD35D8" w:rsidP="00C961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55BD8">
        <w:rPr>
          <w:rFonts w:ascii="Times New Roman" w:hAnsi="Times New Roman" w:cs="Times New Roman"/>
          <w:b/>
          <w:sz w:val="20"/>
          <w:szCs w:val="20"/>
        </w:rPr>
        <w:t>Образац</w:t>
      </w:r>
      <w:proofErr w:type="spellEnd"/>
      <w:r w:rsidR="00C9614C" w:rsidRPr="00255BD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55BD8">
        <w:rPr>
          <w:rFonts w:ascii="Times New Roman" w:hAnsi="Times New Roman" w:cs="Times New Roman"/>
          <w:b/>
          <w:sz w:val="20"/>
          <w:szCs w:val="20"/>
        </w:rPr>
        <w:t>провозног</w:t>
      </w:r>
      <w:proofErr w:type="spellEnd"/>
      <w:r w:rsidR="00C9614C" w:rsidRPr="00255BD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55BD8">
        <w:rPr>
          <w:rFonts w:ascii="Times New Roman" w:hAnsi="Times New Roman" w:cs="Times New Roman"/>
          <w:b/>
          <w:sz w:val="20"/>
          <w:szCs w:val="20"/>
        </w:rPr>
        <w:t>пратећег</w:t>
      </w:r>
      <w:proofErr w:type="spellEnd"/>
      <w:r w:rsidR="00C9614C" w:rsidRPr="00255BD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55BD8">
        <w:rPr>
          <w:rFonts w:ascii="Times New Roman" w:hAnsi="Times New Roman" w:cs="Times New Roman"/>
          <w:b/>
          <w:sz w:val="20"/>
          <w:szCs w:val="20"/>
        </w:rPr>
        <w:t>документа</w:t>
      </w:r>
      <w:proofErr w:type="spellEnd"/>
    </w:p>
    <w:p w14:paraId="51E868BE" w14:textId="5C071B3C" w:rsidR="00C9614C" w:rsidRPr="00255BD8" w:rsidRDefault="00C9614C"/>
    <w:p w14:paraId="17ACC150" w14:textId="5980DED8" w:rsidR="00C9614C" w:rsidRPr="00255BD8" w:rsidRDefault="00C9614C"/>
    <w:p w14:paraId="3FF1FAEE" w14:textId="41345CF8" w:rsidR="00C9614C" w:rsidRPr="00255BD8" w:rsidRDefault="00C9614C"/>
    <w:p w14:paraId="10DF6E23" w14:textId="1761726F" w:rsidR="00C9614C" w:rsidRPr="00255BD8" w:rsidRDefault="00C9614C"/>
    <w:p w14:paraId="106FDB3A" w14:textId="2E39FDD0" w:rsidR="00C9614C" w:rsidRPr="00255BD8" w:rsidRDefault="00C9614C"/>
    <w:p w14:paraId="01CAE1D1" w14:textId="5F45CCD1" w:rsidR="00C9614C" w:rsidRPr="00255BD8" w:rsidRDefault="00C9614C"/>
    <w:p w14:paraId="13CF491E" w14:textId="1234D08E" w:rsidR="00C9614C" w:rsidRPr="00255BD8" w:rsidRDefault="00C9614C"/>
    <w:p w14:paraId="0F318419" w14:textId="79A56282" w:rsidR="00C9614C" w:rsidRPr="00255BD8" w:rsidRDefault="00C9614C"/>
    <w:p w14:paraId="58C1149A" w14:textId="0240500F" w:rsidR="00C9614C" w:rsidRPr="00255BD8" w:rsidRDefault="00C9614C"/>
    <w:p w14:paraId="784C0971" w14:textId="18132486" w:rsidR="00C9614C" w:rsidRPr="00255BD8" w:rsidRDefault="00C9614C"/>
    <w:p w14:paraId="316CE573" w14:textId="39AB2C2B" w:rsidR="00C9614C" w:rsidRPr="00255BD8" w:rsidRDefault="00C9614C"/>
    <w:p w14:paraId="76CA3AB8" w14:textId="473BA186" w:rsidR="00C9614C" w:rsidRPr="00255BD8" w:rsidRDefault="00C9614C"/>
    <w:p w14:paraId="55B0751C" w14:textId="6D898E6F" w:rsidR="00C9614C" w:rsidRPr="00255BD8" w:rsidRDefault="00C9614C"/>
    <w:p w14:paraId="512A1B4E" w14:textId="5766573A" w:rsidR="00C9614C" w:rsidRPr="00255BD8" w:rsidRDefault="00C9614C"/>
    <w:p w14:paraId="0C2D2863" w14:textId="3B73090D" w:rsidR="00C9614C" w:rsidRPr="00255BD8" w:rsidRDefault="00C9614C"/>
    <w:p w14:paraId="472EFC35" w14:textId="708E57D7" w:rsidR="00C9614C" w:rsidRPr="00255BD8" w:rsidRDefault="00C9614C"/>
    <w:p w14:paraId="1FCCC41A" w14:textId="0D8BC9A1" w:rsidR="00C9614C" w:rsidRPr="00255BD8" w:rsidRDefault="00C9614C"/>
    <w:p w14:paraId="46C2D119" w14:textId="3ADC7AFB" w:rsidR="00C9614C" w:rsidRPr="00255BD8" w:rsidRDefault="00C9614C"/>
    <w:p w14:paraId="382992E6" w14:textId="77777777" w:rsidR="00A06BCC" w:rsidRPr="00255BD8" w:rsidRDefault="00A06BCC"/>
    <w:p w14:paraId="0B13A8F7" w14:textId="7EBC3C33" w:rsidR="00C9614C" w:rsidRPr="00255BD8" w:rsidRDefault="00E802D2" w:rsidP="00C9614C">
      <w:pPr>
        <w:ind w:left="-851"/>
        <w:rPr>
          <w:noProof/>
        </w:rPr>
      </w:pPr>
      <w:r w:rsidRPr="00255BD8">
        <w:rPr>
          <w:noProof/>
        </w:rPr>
        <w:t xml:space="preserve"> </w:t>
      </w:r>
    </w:p>
    <w:p w14:paraId="0C736616" w14:textId="77777777" w:rsidR="00A06BCC" w:rsidRPr="00255BD8" w:rsidRDefault="00A06BCC" w:rsidP="00C9614C">
      <w:pPr>
        <w:ind w:left="-851"/>
        <w:rPr>
          <w:noProof/>
        </w:rPr>
      </w:pPr>
    </w:p>
    <w:p w14:paraId="42200095" w14:textId="77777777" w:rsidR="00A06BCC" w:rsidRPr="00255BD8" w:rsidRDefault="00A06BCC" w:rsidP="00C9614C">
      <w:pPr>
        <w:ind w:left="-851"/>
      </w:pPr>
    </w:p>
    <w:p w14:paraId="1F68FA99" w14:textId="417189DC" w:rsidR="00C9614C" w:rsidRPr="00255BD8" w:rsidRDefault="00CD35D8" w:rsidP="0072257B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lastRenderedPageBreak/>
        <w:t>Објашњење</w:t>
      </w:r>
      <w:r w:rsidR="00C9614C"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>и</w:t>
      </w:r>
      <w:r w:rsidR="00C9614C"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>подаци</w:t>
      </w:r>
      <w:r w:rsidR="00C9614C"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>за</w:t>
      </w:r>
      <w:r w:rsidR="00C9614C"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>провозни</w:t>
      </w:r>
      <w:r w:rsidR="00C9614C"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>пратећи</w:t>
      </w:r>
      <w:r w:rsidR="00C9614C"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b/>
          <w:sz w:val="20"/>
          <w:szCs w:val="20"/>
          <w:lang w:val="sr-Latn-BA"/>
        </w:rPr>
        <w:t>документ</w:t>
      </w:r>
    </w:p>
    <w:p w14:paraId="19627D40" w14:textId="77777777" w:rsidR="00C9614C" w:rsidRPr="00255BD8" w:rsidRDefault="00C9614C" w:rsidP="0072257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08E4CE8C" w14:textId="30BE4FE3" w:rsidR="00C9614C" w:rsidRPr="00255BD8" w:rsidRDefault="008F28AC" w:rsidP="0072257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Скраћеница </w:t>
      </w:r>
      <w:r w:rsidR="00C96379" w:rsidRPr="00255BD8">
        <w:rPr>
          <w:rFonts w:ascii="Times New Roman" w:hAnsi="Times New Roman" w:cs="Times New Roman"/>
          <w:sz w:val="20"/>
          <w:szCs w:val="20"/>
          <w:lang w:val="sr-Latn-BA"/>
        </w:rPr>
        <w:t>''</w:t>
      </w:r>
      <w:r w:rsidR="00FA3FCB">
        <w:rPr>
          <w:rFonts w:ascii="Times New Roman" w:hAnsi="Times New Roman" w:cs="Times New Roman"/>
          <w:sz w:val="20"/>
          <w:szCs w:val="20"/>
          <w:lang w:val="bs-Latn-BA"/>
        </w:rPr>
        <w:t>BCP</w:t>
      </w:r>
      <w:r w:rsidR="00CF6B89" w:rsidRPr="00255BD8">
        <w:rPr>
          <w:rFonts w:ascii="Times New Roman" w:hAnsi="Times New Roman" w:cs="Times New Roman"/>
          <w:sz w:val="20"/>
          <w:szCs w:val="20"/>
          <w:lang w:val="sr-Cyrl-RS"/>
        </w:rPr>
        <w:t>'' (''поступак</w:t>
      </w:r>
      <w:r w:rsidR="00C96379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AF015F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осигуравања </w:t>
      </w:r>
      <w:r w:rsidR="00C96379" w:rsidRPr="00255BD8">
        <w:rPr>
          <w:rFonts w:ascii="Times New Roman" w:hAnsi="Times New Roman" w:cs="Times New Roman"/>
          <w:sz w:val="20"/>
          <w:szCs w:val="20"/>
          <w:lang w:val="sr-Cyrl-RS"/>
        </w:rPr>
        <w:t>континуитета пословања''</w:t>
      </w:r>
      <w:r w:rsidR="006C4F5D" w:rsidRPr="00255BD8">
        <w:rPr>
          <w:rFonts w:ascii="Times New Roman" w:hAnsi="Times New Roman" w:cs="Times New Roman"/>
          <w:sz w:val="20"/>
          <w:szCs w:val="20"/>
          <w:lang w:val="bs-Latn-BA"/>
        </w:rPr>
        <w:t xml:space="preserve">) </w:t>
      </w:r>
      <w:r w:rsidR="00C96379" w:rsidRPr="00255BD8">
        <w:rPr>
          <w:rFonts w:ascii="Times New Roman" w:hAnsi="Times New Roman" w:cs="Times New Roman"/>
          <w:sz w:val="20"/>
          <w:szCs w:val="20"/>
          <w:lang w:val="sr-Latn-BA"/>
        </w:rPr>
        <w:t>кој</w:t>
      </w:r>
      <w:r w:rsidR="006C4F5D" w:rsidRPr="00255BD8">
        <w:rPr>
          <w:rFonts w:ascii="Times New Roman" w:hAnsi="Times New Roman" w:cs="Times New Roman"/>
          <w:sz w:val="20"/>
          <w:szCs w:val="20"/>
          <w:lang w:val="sr-Latn-BA"/>
        </w:rPr>
        <w:t>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користи</w:t>
      </w:r>
      <w:r w:rsidR="00EA1235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овом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објашњењу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односи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ситуације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којима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примјењује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поступак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прописан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чланом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EA1235" w:rsidRPr="00255BD8">
        <w:rPr>
          <w:rFonts w:ascii="Times New Roman" w:hAnsi="Times New Roman" w:cs="Times New Roman"/>
          <w:sz w:val="20"/>
          <w:szCs w:val="20"/>
          <w:lang w:val="sr-Latn-BA"/>
        </w:rPr>
        <w:t>245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.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тачка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р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),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чланом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26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2.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став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(1)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тачка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б</w:t>
      </w:r>
      <w:r w:rsidR="00A3318C" w:rsidRPr="00255BD8">
        <w:rPr>
          <w:rFonts w:ascii="Times New Roman" w:hAnsi="Times New Roman" w:cs="Times New Roman"/>
          <w:sz w:val="20"/>
          <w:szCs w:val="20"/>
          <w:lang w:val="sr-Latn-BA"/>
        </w:rPr>
        <w:t>)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Прилогом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45.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ове</w:t>
      </w:r>
      <w:r w:rsidR="00AC666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одлуке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>.</w:t>
      </w:r>
    </w:p>
    <w:p w14:paraId="4CD490FF" w14:textId="77777777" w:rsidR="00C9614C" w:rsidRPr="00255BD8" w:rsidRDefault="00C9614C" w:rsidP="00FA3FCB">
      <w:pPr>
        <w:pStyle w:val="NoSpacing"/>
        <w:ind w:firstLine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1CB7310" w14:textId="1739F472" w:rsidR="00C9614C" w:rsidRPr="00255BD8" w:rsidRDefault="006C4F5D" w:rsidP="0072257B">
      <w:pPr>
        <w:pStyle w:val="NoSpacing"/>
        <w:jc w:val="both"/>
        <w:rPr>
          <w:rFonts w:ascii="Times New Roman" w:hAnsi="Times New Roman" w:cs="Times New Roman"/>
          <w:strike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А</w:t>
      </w:r>
      <w:r w:rsidR="00CE5D93" w:rsidRPr="00255BD8">
        <w:rPr>
          <w:rFonts w:ascii="Times New Roman" w:hAnsi="Times New Roman" w:cs="Times New Roman"/>
          <w:sz w:val="20"/>
          <w:szCs w:val="20"/>
          <w:lang w:val="sr-Latn-BA"/>
        </w:rPr>
        <w:t>к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о</w:t>
      </w:r>
      <w:r w:rsidR="008D2FCE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се пратећи провозни докумет штампа, може се користити обичан папир. </w:t>
      </w:r>
    </w:p>
    <w:p w14:paraId="4509D9EB" w14:textId="77777777" w:rsidR="00C9614C" w:rsidRPr="00255BD8" w:rsidRDefault="00C9614C" w:rsidP="0072257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25F9F38D" w14:textId="4BE02B79" w:rsidR="00C9614C" w:rsidRPr="00255BD8" w:rsidRDefault="00CD35D8" w:rsidP="0072257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Провозни</w:t>
      </w:r>
      <w:r w:rsidR="00B3205D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пратећи</w:t>
      </w:r>
      <w:r w:rsidR="00B3205D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документ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штампа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основу</w:t>
      </w:r>
      <w:r w:rsidR="00590819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података</w:t>
      </w:r>
      <w:r w:rsidR="00590819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добијених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из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провозне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декларације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које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је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према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потреби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измијенио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корисник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поступка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провоза</w:t>
      </w:r>
      <w:r w:rsidR="00B3205D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>/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или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овјерила</w:t>
      </w:r>
      <w:r w:rsidR="00F1114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полазна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царинска</w:t>
      </w:r>
      <w:r w:rsidR="00F1114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канцеларија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попуњава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сљедећи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начин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>:</w:t>
      </w:r>
    </w:p>
    <w:p w14:paraId="01012046" w14:textId="77777777" w:rsidR="00C9614C" w:rsidRPr="00255BD8" w:rsidRDefault="00C9614C" w:rsidP="0072257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C1AEA1E" w14:textId="583C2C0E" w:rsidR="00B3205D" w:rsidRDefault="00FA3FCB" w:rsidP="00FA3FCB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  <w:lang w:val="sr-Latn-BA"/>
        </w:rPr>
      </w:pPr>
      <w:r w:rsidRPr="000B05A6">
        <w:rPr>
          <w:rFonts w:ascii="Times New Roman" w:hAnsi="Times New Roman" w:cs="Times New Roman"/>
          <w:sz w:val="20"/>
          <w:szCs w:val="20"/>
          <w:lang w:val="sr-Latn-BA"/>
        </w:rPr>
        <w:t>1</w:t>
      </w:r>
      <w:r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. </w:t>
      </w:r>
      <w:r w:rsidR="00CD35D8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>Поље</w:t>
      </w:r>
      <w:r w:rsidR="00C9614C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>MRN</w:t>
      </w:r>
      <w:r w:rsidR="00C9614C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</w:p>
    <w:p w14:paraId="17730136" w14:textId="77777777" w:rsidR="00FA3FCB" w:rsidRPr="00FA3FCB" w:rsidRDefault="00FA3FCB" w:rsidP="00FA3FCB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  <w:lang w:val="sr-Latn-BA"/>
        </w:rPr>
      </w:pPr>
    </w:p>
    <w:p w14:paraId="233FCBD0" w14:textId="462852C1" w:rsidR="00C9614C" w:rsidRPr="00255BD8" w:rsidRDefault="00FA3FCB" w:rsidP="00FA3FCB">
      <w:pPr>
        <w:pStyle w:val="NoSpacing"/>
        <w:ind w:left="180" w:hanging="54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Latn-BA"/>
        </w:rPr>
        <w:t xml:space="preserve">           MRN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штампа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првој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страни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обрасца</w:t>
      </w:r>
      <w:r w:rsidR="0012559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свим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пописима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наименовања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осим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када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ти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обрасци</w:t>
      </w:r>
      <w:r w:rsidR="005779B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користе</w:t>
      </w:r>
      <w:r w:rsidR="005779B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CF6B89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FF15CF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оквиру </w:t>
      </w:r>
      <w:r>
        <w:rPr>
          <w:rFonts w:ascii="Times New Roman" w:hAnsi="Times New Roman" w:cs="Times New Roman"/>
          <w:sz w:val="20"/>
          <w:szCs w:val="20"/>
          <w:lang w:val="bs-Latn-BA"/>
        </w:rPr>
        <w:t>BCP</w:t>
      </w:r>
      <w:r w:rsidR="00FF15CF" w:rsidRPr="00255BD8">
        <w:rPr>
          <w:rFonts w:ascii="Times New Roman" w:hAnsi="Times New Roman" w:cs="Times New Roman"/>
          <w:sz w:val="20"/>
          <w:szCs w:val="20"/>
          <w:lang w:val="sr-Cyrl-RS"/>
        </w:rPr>
        <w:t>-а</w:t>
      </w:r>
      <w:r w:rsidR="00125593" w:rsidRPr="00255BD8">
        <w:rPr>
          <w:rFonts w:ascii="Times New Roman" w:hAnsi="Times New Roman" w:cs="Times New Roman"/>
          <w:sz w:val="20"/>
          <w:szCs w:val="20"/>
          <w:lang w:val="sr-Latn-BA"/>
        </w:rPr>
        <w:t>,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12559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ком</w:t>
      </w:r>
      <w:r w:rsidR="0012559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случају</w:t>
      </w:r>
      <w:r w:rsidR="0012559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125593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не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додјељује</w:t>
      </w:r>
      <w:r w:rsidR="00DA64FE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М</w:t>
      </w:r>
      <w:r>
        <w:rPr>
          <w:rFonts w:ascii="Times New Roman" w:hAnsi="Times New Roman" w:cs="Times New Roman"/>
          <w:sz w:val="20"/>
          <w:szCs w:val="20"/>
          <w:lang w:val="sr-Latn-BA"/>
        </w:rPr>
        <w:t>RN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>.</w:t>
      </w:r>
    </w:p>
    <w:p w14:paraId="617AAEBF" w14:textId="77777777" w:rsidR="00C9614C" w:rsidRPr="00255BD8" w:rsidRDefault="00C9614C" w:rsidP="00FA3FCB">
      <w:pPr>
        <w:pStyle w:val="NoSpacing"/>
        <w:ind w:left="180" w:hanging="54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3A8EC5F8" w14:textId="4A2FD8E0" w:rsidR="00C9614C" w:rsidRPr="00255BD8" w:rsidRDefault="00FA3FCB" w:rsidP="00FA3FC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Latn-BA"/>
        </w:rPr>
        <w:t xml:space="preserve">   </w:t>
      </w:r>
      <w:r w:rsidR="00CD35D8" w:rsidRPr="009B425B">
        <w:rPr>
          <w:rFonts w:ascii="Times New Roman" w:hAnsi="Times New Roman" w:cs="Times New Roman"/>
          <w:sz w:val="20"/>
          <w:szCs w:val="20"/>
          <w:lang w:val="sr-Latn-BA"/>
        </w:rPr>
        <w:t>М</w:t>
      </w:r>
      <w:r w:rsidRPr="009B425B">
        <w:rPr>
          <w:rFonts w:ascii="Times New Roman" w:hAnsi="Times New Roman" w:cs="Times New Roman"/>
          <w:sz w:val="20"/>
          <w:szCs w:val="20"/>
          <w:lang w:val="sr-Latn-BA"/>
        </w:rPr>
        <w:t>RN</w:t>
      </w:r>
      <w:r w:rsidR="00C9614C" w:rsidRPr="009B425B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штампа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у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облику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бар</w:t>
      </w:r>
      <w:r w:rsidR="00603068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кода</w:t>
      </w:r>
      <w:r w:rsidR="001A154A" w:rsidRPr="00255BD8">
        <w:rPr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коришћењем</w:t>
      </w:r>
      <w:r w:rsidR="00F0391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стандардног</w:t>
      </w:r>
      <w:r w:rsidR="00617BE6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F86BA1" w:rsidRPr="00255BD8">
        <w:rPr>
          <w:rFonts w:ascii="Times New Roman" w:hAnsi="Times New Roman" w:cs="Times New Roman"/>
          <w:sz w:val="20"/>
          <w:szCs w:val="20"/>
          <w:lang w:val="sr-Latn-BA"/>
        </w:rPr>
        <w:t>''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кода</w:t>
      </w:r>
      <w:r w:rsidR="001A154A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128</w:t>
      </w:r>
      <w:r w:rsidR="00F86BA1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'', </w:t>
      </w:r>
      <w:r>
        <w:rPr>
          <w:rFonts w:ascii="Times New Roman" w:hAnsi="Times New Roman" w:cs="Times New Roman"/>
          <w:sz w:val="20"/>
          <w:szCs w:val="20"/>
          <w:lang w:val="sr-Cyrl-RS"/>
        </w:rPr>
        <w:t>скуп знакова</w:t>
      </w:r>
      <w:r w:rsidR="005779B4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317BB1" w:rsidRPr="00255BD8">
        <w:rPr>
          <w:rFonts w:ascii="Times New Roman" w:hAnsi="Times New Roman" w:cs="Times New Roman"/>
          <w:sz w:val="20"/>
          <w:szCs w:val="20"/>
          <w:lang w:val="sr-Latn-BA"/>
        </w:rPr>
        <w:t>''</w:t>
      </w:r>
      <w:r>
        <w:rPr>
          <w:rFonts w:ascii="Times New Roman" w:hAnsi="Times New Roman" w:cs="Times New Roman"/>
          <w:sz w:val="20"/>
          <w:szCs w:val="20"/>
          <w:lang w:val="sr-Latn-BA"/>
        </w:rPr>
        <w:t>B</w:t>
      </w:r>
      <w:r w:rsidR="00317BB1" w:rsidRPr="00255BD8">
        <w:rPr>
          <w:rFonts w:ascii="Times New Roman" w:hAnsi="Times New Roman" w:cs="Times New Roman"/>
          <w:sz w:val="20"/>
          <w:szCs w:val="20"/>
          <w:lang w:val="sr-Latn-BA"/>
        </w:rPr>
        <w:t>''.</w:t>
      </w:r>
    </w:p>
    <w:p w14:paraId="124D7E88" w14:textId="0EB8ECD3" w:rsidR="00C9614C" w:rsidRPr="00255BD8" w:rsidRDefault="00C9614C" w:rsidP="00F11143">
      <w:pPr>
        <w:pStyle w:val="NoSpacing"/>
        <w:ind w:left="426" w:hanging="42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1FBED2A" w14:textId="38046A0D" w:rsidR="00C9614C" w:rsidRPr="00255BD8" w:rsidRDefault="00FA3FCB" w:rsidP="00FA3FC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2. </w:t>
      </w:r>
      <w:r w:rsidR="00CD35D8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>Поље</w:t>
      </w:r>
      <w:r w:rsidR="00C9614C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>''</w:t>
      </w:r>
      <w:r w:rsidR="00CD35D8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>Обрасци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>''</w:t>
      </w:r>
      <w:r w:rsidR="006C4F5D" w:rsidRPr="00FA3FCB">
        <w:rPr>
          <w:rFonts w:ascii="Times New Roman" w:hAnsi="Times New Roman" w:cs="Times New Roman"/>
          <w:b/>
          <w:sz w:val="20"/>
          <w:szCs w:val="20"/>
          <w:lang w:val="sr-Latn-BA"/>
        </w:rPr>
        <w:t>:</w:t>
      </w:r>
    </w:p>
    <w:p w14:paraId="7EDCB276" w14:textId="71F818A2" w:rsidR="00233690" w:rsidRPr="00255BD8" w:rsidRDefault="00CD35D8" w:rsidP="00F12A8F">
      <w:pPr>
        <w:pStyle w:val="NoSpacing"/>
        <w:numPr>
          <w:ilvl w:val="0"/>
          <w:numId w:val="3"/>
        </w:numPr>
        <w:spacing w:before="40" w:after="40"/>
        <w:ind w:left="851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прва</w:t>
      </w:r>
      <w:r w:rsidR="00F95D1D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подјела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редни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број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односног</w:t>
      </w:r>
      <w:r w:rsidR="00CD4FF0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штампаног</w:t>
      </w:r>
      <w:r w:rsidR="00CD4FF0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листа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</w:p>
    <w:p w14:paraId="61DB3B42" w14:textId="1813B7A2" w:rsidR="00233690" w:rsidRPr="00255BD8" w:rsidRDefault="00CD35D8" w:rsidP="00F12A8F">
      <w:pPr>
        <w:pStyle w:val="NoSpacing"/>
        <w:numPr>
          <w:ilvl w:val="0"/>
          <w:numId w:val="3"/>
        </w:numPr>
        <w:spacing w:before="40" w:after="40"/>
        <w:ind w:left="851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друга</w:t>
      </w:r>
      <w:r w:rsidR="001969EA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подјела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укупан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број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штампаних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листова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(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укључујући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и</w:t>
      </w:r>
      <w:r w:rsidR="00CD4FF0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попис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наименовања</w:t>
      </w:r>
      <w:r w:rsidR="00A25131" w:rsidRPr="00255BD8">
        <w:rPr>
          <w:rFonts w:ascii="Times New Roman" w:hAnsi="Times New Roman" w:cs="Times New Roman"/>
          <w:sz w:val="20"/>
          <w:szCs w:val="20"/>
          <w:lang w:val="sr-Latn-BA"/>
        </w:rPr>
        <w:t>).</w:t>
      </w:r>
    </w:p>
    <w:p w14:paraId="47787DF2" w14:textId="59604863" w:rsidR="00FF15CF" w:rsidRPr="00255BD8" w:rsidRDefault="00FF15CF" w:rsidP="00FF15CF">
      <w:pPr>
        <w:pStyle w:val="NoSpacing"/>
        <w:spacing w:before="40" w:after="40"/>
        <w:ind w:left="851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71A0487" w14:textId="4FBF7F8B" w:rsidR="00FF15CF" w:rsidRPr="00255BD8" w:rsidRDefault="00FF15CF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3. 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Поље </w:t>
      </w:r>
      <w:r w:rsidR="00FA3FCB">
        <w:rPr>
          <w:rFonts w:ascii="Times New Roman" w:hAnsi="Times New Roman" w:cs="Times New Roman"/>
          <w:b/>
          <w:sz w:val="20"/>
          <w:szCs w:val="20"/>
          <w:lang w:val="sr-Cyrl-RS"/>
        </w:rPr>
        <w:t>''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>Безбједност</w:t>
      </w:r>
      <w:r w:rsidR="00FA3FCB">
        <w:rPr>
          <w:rFonts w:ascii="Times New Roman" w:hAnsi="Times New Roman" w:cs="Times New Roman"/>
          <w:b/>
          <w:sz w:val="20"/>
          <w:szCs w:val="20"/>
          <w:lang w:val="sr-Cyrl-RS"/>
        </w:rPr>
        <w:t>''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(11 07)</w:t>
      </w:r>
    </w:p>
    <w:p w14:paraId="07418C31" w14:textId="77777777" w:rsidR="00FA3FCB" w:rsidRDefault="00FF15CF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   </w:t>
      </w:r>
    </w:p>
    <w:p w14:paraId="7F85C733" w14:textId="364F3344" w:rsidR="00FF15CF" w:rsidRPr="00255BD8" w:rsidRDefault="00FA3FCB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    </w:t>
      </w:r>
      <w:r w:rsidR="00FF15CF" w:rsidRPr="00255BD8">
        <w:rPr>
          <w:rFonts w:ascii="Times New Roman" w:hAnsi="Times New Roman" w:cs="Times New Roman"/>
          <w:sz w:val="20"/>
          <w:szCs w:val="20"/>
          <w:lang w:val="sr-Cyrl-RS"/>
        </w:rPr>
        <w:t>Ако у документу нема информација о безбједности, поље остаје празно</w:t>
      </w:r>
      <w:r w:rsidR="0045794A" w:rsidRPr="00255BD8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590F25DD" w14:textId="04C29454" w:rsidR="00FF15CF" w:rsidRPr="00255BD8" w:rsidRDefault="00FF15CF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DB9FDA7" w14:textId="50A21363" w:rsidR="00FF15CF" w:rsidRPr="00FA3FCB" w:rsidRDefault="00FF15CF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4. </w:t>
      </w:r>
      <w:r w:rsidR="00FA3FCB">
        <w:rPr>
          <w:rFonts w:ascii="Times New Roman" w:hAnsi="Times New Roman" w:cs="Times New Roman"/>
          <w:b/>
          <w:sz w:val="20"/>
          <w:szCs w:val="20"/>
          <w:lang w:val="sr-Cyrl-RS"/>
        </w:rPr>
        <w:t>Поље ''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Укупан број </w:t>
      </w:r>
      <w:r w:rsidR="00FA3FCB">
        <w:rPr>
          <w:rFonts w:ascii="Times New Roman" w:hAnsi="Times New Roman" w:cs="Times New Roman"/>
          <w:b/>
          <w:sz w:val="20"/>
          <w:szCs w:val="20"/>
          <w:lang w:val="sr-Cyrl-RS"/>
        </w:rPr>
        <w:t>наименовања''</w:t>
      </w:r>
    </w:p>
    <w:p w14:paraId="179A8742" w14:textId="77777777" w:rsidR="00FA3FCB" w:rsidRDefault="00FF15CF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   </w:t>
      </w:r>
    </w:p>
    <w:p w14:paraId="6CFAC697" w14:textId="061F0ACC" w:rsidR="00FF15CF" w:rsidRPr="00255BD8" w:rsidRDefault="00FA3FCB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    </w:t>
      </w:r>
      <w:r w:rsidR="00FF15CF" w:rsidRPr="00255BD8">
        <w:rPr>
          <w:rFonts w:ascii="Times New Roman" w:hAnsi="Times New Roman" w:cs="Times New Roman"/>
          <w:sz w:val="20"/>
          <w:szCs w:val="20"/>
          <w:lang w:val="sr-Cyrl-RS"/>
        </w:rPr>
        <w:t>Збир свих наименовања робе обухваћених једном декларацијом</w:t>
      </w:r>
    </w:p>
    <w:p w14:paraId="58B1A0D7" w14:textId="6E0A7F44" w:rsidR="0045794A" w:rsidRPr="00255BD8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3C13590" w14:textId="01A087C8" w:rsidR="0045794A" w:rsidRPr="00255BD8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5. 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>Поље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>''Укупан број пакета''</w:t>
      </w:r>
    </w:p>
    <w:p w14:paraId="034F107E" w14:textId="77777777" w:rsidR="00FA3FCB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  </w:t>
      </w:r>
    </w:p>
    <w:p w14:paraId="0685C4EC" w14:textId="7419BA39" w:rsidR="0045794A" w:rsidRPr="00255BD8" w:rsidRDefault="00FA3FCB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   </w:t>
      </w:r>
      <w:r w:rsidR="0045794A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Збир свих паковања обухваћених једном декларацијом.</w:t>
      </w:r>
    </w:p>
    <w:p w14:paraId="74AB49CC" w14:textId="77777777" w:rsidR="0045794A" w:rsidRPr="00255BD8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21F89D1" w14:textId="1DB93D23" w:rsidR="0045794A" w:rsidRPr="00255BD8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>6.  Поље ''</w:t>
      </w:r>
      <w:r w:rsidR="00FA3FCB">
        <w:rPr>
          <w:rFonts w:ascii="Times New Roman" w:hAnsi="Times New Roman" w:cs="Times New Roman"/>
          <w:sz w:val="20"/>
          <w:szCs w:val="20"/>
          <w:lang w:val="bs-Latn-BA"/>
        </w:rPr>
        <w:t>BCP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– Повра</w:t>
      </w:r>
      <w:r w:rsidR="00FA3FCB">
        <w:rPr>
          <w:rFonts w:ascii="Times New Roman" w:hAnsi="Times New Roman" w:cs="Times New Roman"/>
          <w:sz w:val="20"/>
          <w:szCs w:val="20"/>
          <w:lang w:val="sr-Cyrl-RS"/>
        </w:rPr>
        <w:t>тни примјерак ППД-а који се враћа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царинској канцеларији''</w:t>
      </w:r>
    </w:p>
    <w:p w14:paraId="198D6D86" w14:textId="77777777" w:rsidR="00FA3FCB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bs-Latn-BA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bs-Latn-BA"/>
        </w:rPr>
        <w:t xml:space="preserve">    </w:t>
      </w:r>
    </w:p>
    <w:p w14:paraId="60E26978" w14:textId="0DDB316B" w:rsidR="0045794A" w:rsidRPr="00255BD8" w:rsidRDefault="00FA3FCB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bs-Latn-BA"/>
        </w:rPr>
        <w:t xml:space="preserve">     </w:t>
      </w:r>
      <w:r w:rsidR="0045794A" w:rsidRPr="00255BD8">
        <w:rPr>
          <w:rFonts w:ascii="Times New Roman" w:hAnsi="Times New Roman" w:cs="Times New Roman"/>
          <w:sz w:val="20"/>
          <w:szCs w:val="20"/>
          <w:lang w:val="sr-Cyrl-RS"/>
        </w:rPr>
        <w:t>Назив, адреса и шифра царинске канцеларије којој се враћа примјерак провозног пратег документа у</w:t>
      </w:r>
    </w:p>
    <w:p w14:paraId="7AC65B40" w14:textId="41113594" w:rsidR="0045794A" w:rsidRPr="00255BD8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bs-Latn-BA"/>
        </w:rPr>
      </w:pPr>
      <w:r w:rsidRPr="00255BD8">
        <w:rPr>
          <w:rFonts w:ascii="Times New Roman" w:hAnsi="Times New Roman" w:cs="Times New Roman"/>
          <w:sz w:val="20"/>
          <w:szCs w:val="20"/>
          <w:lang w:val="bs-Latn-BA"/>
        </w:rPr>
        <w:t xml:space="preserve">     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случају примјене </w:t>
      </w:r>
      <w:r w:rsidR="00FA3FCB">
        <w:rPr>
          <w:rFonts w:ascii="Times New Roman" w:hAnsi="Times New Roman" w:cs="Times New Roman"/>
          <w:sz w:val="20"/>
          <w:szCs w:val="20"/>
          <w:lang w:val="bs-Latn-BA"/>
        </w:rPr>
        <w:t>BCP</w:t>
      </w:r>
      <w:r w:rsidR="00AF015F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255BD8">
        <w:rPr>
          <w:rFonts w:ascii="Times New Roman" w:hAnsi="Times New Roman" w:cs="Times New Roman"/>
          <w:sz w:val="20"/>
          <w:szCs w:val="20"/>
          <w:lang w:val="bs-Latn-BA"/>
        </w:rPr>
        <w:t xml:space="preserve">- </w:t>
      </w:r>
      <w:r w:rsidR="006C4F5D" w:rsidRPr="00255BD8">
        <w:rPr>
          <w:rFonts w:ascii="Times New Roman" w:hAnsi="Times New Roman" w:cs="Times New Roman"/>
          <w:sz w:val="20"/>
          <w:szCs w:val="20"/>
          <w:lang w:val="bs-Latn-BA"/>
        </w:rPr>
        <w:t>а</w:t>
      </w:r>
      <w:r w:rsidRPr="00255BD8">
        <w:rPr>
          <w:rFonts w:ascii="Times New Roman" w:hAnsi="Times New Roman" w:cs="Times New Roman"/>
          <w:sz w:val="20"/>
          <w:szCs w:val="20"/>
          <w:lang w:val="bs-Latn-BA"/>
        </w:rPr>
        <w:t>.</w:t>
      </w:r>
    </w:p>
    <w:p w14:paraId="24FF6F85" w14:textId="77777777" w:rsidR="00481EA8" w:rsidRPr="00255BD8" w:rsidRDefault="00481EA8" w:rsidP="00481EA8">
      <w:pPr>
        <w:pStyle w:val="NoSpacing"/>
        <w:spacing w:before="40" w:after="40"/>
        <w:jc w:val="both"/>
        <w:rPr>
          <w:rFonts w:ascii="Times New Roman" w:hAnsi="Times New Roman" w:cs="Times New Roman"/>
          <w:sz w:val="20"/>
          <w:szCs w:val="20"/>
          <w:lang w:val="bs-Latn-BA"/>
        </w:rPr>
      </w:pPr>
    </w:p>
    <w:p w14:paraId="06F88907" w14:textId="60455D61" w:rsidR="0045794A" w:rsidRPr="00FA3FCB" w:rsidRDefault="0045794A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FA3FCB">
        <w:rPr>
          <w:rFonts w:ascii="Times New Roman" w:hAnsi="Times New Roman" w:cs="Times New Roman"/>
          <w:sz w:val="20"/>
          <w:szCs w:val="20"/>
          <w:lang w:val="sr-Cyrl-RS"/>
        </w:rPr>
        <w:t>7.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Поље ''Осигурање није валидно у''</w:t>
      </w:r>
    </w:p>
    <w:p w14:paraId="628D5F6E" w14:textId="77777777" w:rsidR="00FA3FCB" w:rsidRDefault="00481EA8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   </w:t>
      </w:r>
    </w:p>
    <w:p w14:paraId="601C3584" w14:textId="3F297928" w:rsidR="0045794A" w:rsidRPr="00255BD8" w:rsidRDefault="00FA3FCB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bs-Latn-BA"/>
        </w:rPr>
        <w:t xml:space="preserve">   </w:t>
      </w:r>
      <w:r w:rsidR="0045794A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Ако се примјењује </w:t>
      </w:r>
      <w:r>
        <w:rPr>
          <w:rFonts w:ascii="Times New Roman" w:hAnsi="Times New Roman" w:cs="Times New Roman"/>
          <w:sz w:val="20"/>
          <w:szCs w:val="20"/>
          <w:lang w:val="bs-Latn-BA"/>
        </w:rPr>
        <w:t>BCP</w:t>
      </w:r>
      <w:r w:rsidR="00481EA8" w:rsidRPr="00255BD8">
        <w:rPr>
          <w:rFonts w:ascii="Times New Roman" w:hAnsi="Times New Roman" w:cs="Times New Roman"/>
          <w:sz w:val="20"/>
          <w:szCs w:val="20"/>
          <w:lang w:val="bs-Latn-BA"/>
        </w:rPr>
        <w:t xml:space="preserve">, </w:t>
      </w:r>
      <w:r w:rsidR="00481EA8" w:rsidRPr="00255BD8">
        <w:rPr>
          <w:rFonts w:ascii="Times New Roman" w:hAnsi="Times New Roman" w:cs="Times New Roman"/>
          <w:sz w:val="20"/>
          <w:szCs w:val="20"/>
          <w:lang w:val="sr-Cyrl-RS"/>
        </w:rPr>
        <w:t>наводе се шифре земаља у којима се осигурање не може употријебити.</w:t>
      </w:r>
    </w:p>
    <w:p w14:paraId="326A01BA" w14:textId="61D66256" w:rsidR="00481EA8" w:rsidRPr="00255BD8" w:rsidRDefault="00481EA8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78877653" w14:textId="3A418494" w:rsidR="00481EA8" w:rsidRPr="00CE198D" w:rsidRDefault="00481EA8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bs-Latn-BA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8. </w:t>
      </w:r>
      <w:r w:rsidRPr="00FA3FCB">
        <w:rPr>
          <w:rFonts w:ascii="Times New Roman" w:hAnsi="Times New Roman" w:cs="Times New Roman"/>
          <w:b/>
          <w:sz w:val="20"/>
          <w:szCs w:val="20"/>
          <w:lang w:val="sr-Cyrl-RS"/>
        </w:rPr>
        <w:t>Инциденти током превоза</w:t>
      </w:r>
      <w:r w:rsidR="00CE198D">
        <w:rPr>
          <w:rFonts w:ascii="Times New Roman" w:hAnsi="Times New Roman" w:cs="Times New Roman"/>
          <w:b/>
          <w:sz w:val="20"/>
          <w:szCs w:val="20"/>
          <w:lang w:val="bs-Latn-BA"/>
        </w:rPr>
        <w:t xml:space="preserve"> (BCP)</w:t>
      </w:r>
    </w:p>
    <w:p w14:paraId="6B87CFE0" w14:textId="77777777" w:rsidR="00FA3FCB" w:rsidRDefault="00481EA8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   </w:t>
      </w:r>
    </w:p>
    <w:p w14:paraId="2B26BF50" w14:textId="7E0E348E" w:rsidR="00481EA8" w:rsidRPr="00255BD8" w:rsidRDefault="00FA3FCB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bs-Latn-BA"/>
        </w:rPr>
        <w:t xml:space="preserve">    </w:t>
      </w:r>
      <w:r w:rsidR="00481EA8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Ово се поље користи ако се примјењује </w:t>
      </w:r>
      <w:r w:rsidR="00CE198D">
        <w:rPr>
          <w:rFonts w:ascii="Times New Roman" w:hAnsi="Times New Roman" w:cs="Times New Roman"/>
          <w:sz w:val="20"/>
          <w:szCs w:val="20"/>
          <w:lang w:val="bs-Latn-BA"/>
        </w:rPr>
        <w:t>BCP</w:t>
      </w:r>
      <w:r w:rsidR="00481EA8"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и ако се догоде инциденти током превоза.</w:t>
      </w:r>
    </w:p>
    <w:p w14:paraId="6B014B74" w14:textId="77777777" w:rsidR="00E66B6C" w:rsidRPr="00255BD8" w:rsidRDefault="00E66B6C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57C18E5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Примјењује се сљедећи поступак у случају да због недоступности новог компјутеризираног провозног система, царински орган надлежан према мјесту где се налази превозно средство није у могућности да овај податак евидентира директно у систем.</w:t>
      </w:r>
      <w:r w:rsidRPr="00255BD8">
        <w:rPr>
          <w:lang w:val="sr-Latn-BA"/>
        </w:rPr>
        <w:t xml:space="preserve"> </w:t>
      </w:r>
    </w:p>
    <w:p w14:paraId="54D3C62F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 </w:t>
      </w:r>
    </w:p>
    <w:p w14:paraId="5B66CD5E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Од момента када роба напусти полазну царинску канцеларији до момента њеног доласка у одредишну царинску канцеларији може се појавити потреба да се у провозни пратећи документ који прати робу додају одређени подаци. Ти подаци односе се на радњу превоза и уписује их, током обављања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lastRenderedPageBreak/>
        <w:t>одговарајућих активности, превозник одговоран за превозно средство у које је роба утоварена. Ти подаци могу се додати ручно, под условом да су јасно и читко уписани мастилом и великим штампаним словима.</w:t>
      </w:r>
    </w:p>
    <w:p w14:paraId="11E17641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11824CB2" w14:textId="43F04EC2" w:rsidR="00E66B6C" w:rsidRPr="00B8122F" w:rsidRDefault="00CE198D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Latn-BA"/>
        </w:rPr>
        <w:t>П</w:t>
      </w:r>
      <w:r>
        <w:rPr>
          <w:rFonts w:ascii="Times New Roman" w:hAnsi="Times New Roman" w:cs="Times New Roman"/>
          <w:sz w:val="20"/>
          <w:szCs w:val="20"/>
          <w:lang w:val="sr-Cyrl-RS"/>
        </w:rPr>
        <w:t>одсјећа се превозник</w:t>
      </w:r>
      <w:r>
        <w:rPr>
          <w:rFonts w:ascii="Times New Roman" w:hAnsi="Times New Roman" w:cs="Times New Roman"/>
          <w:sz w:val="20"/>
          <w:szCs w:val="20"/>
          <w:lang w:val="sr-Latn-BA"/>
        </w:rPr>
        <w:t xml:space="preserve"> да се роба </w:t>
      </w:r>
      <w:r>
        <w:rPr>
          <w:rFonts w:ascii="Times New Roman" w:hAnsi="Times New Roman" w:cs="Times New Roman"/>
          <w:sz w:val="20"/>
          <w:szCs w:val="20"/>
          <w:lang w:val="sr-Cyrl-RS"/>
        </w:rPr>
        <w:t>смије</w:t>
      </w:r>
      <w:r w:rsidR="00E66B6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претоварити само уз одобрење царинског органа на чијем се </w:t>
      </w:r>
      <w:r w:rsidR="00BD4F7B">
        <w:rPr>
          <w:rFonts w:ascii="Times New Roman" w:hAnsi="Times New Roman" w:cs="Times New Roman"/>
          <w:sz w:val="20"/>
          <w:szCs w:val="20"/>
          <w:lang w:val="sr-Latn-BA"/>
        </w:rPr>
        <w:t xml:space="preserve">подручју треба обавити претовар, </w:t>
      </w:r>
      <w:r w:rsidR="00BD4F7B" w:rsidRPr="00B8122F">
        <w:rPr>
          <w:rFonts w:ascii="Times New Roman" w:hAnsi="Times New Roman" w:cs="Times New Roman"/>
          <w:sz w:val="20"/>
          <w:szCs w:val="20"/>
          <w:lang w:val="sr-Latn-BA"/>
        </w:rPr>
        <w:t>без обзира на изузећа прописана чланом 279. ове одлуке</w:t>
      </w:r>
      <w:r w:rsidR="00BD4F7B" w:rsidRPr="00B8122F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480DE4A8" w14:textId="4B3F6CBE" w:rsidR="006F5099" w:rsidRPr="00255BD8" w:rsidRDefault="006F5099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5B3B959B" w14:textId="5F39AB29" w:rsidR="006F5099" w:rsidRPr="00255BD8" w:rsidRDefault="006F5099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>Ако се роба превози у интермодалним превозним јединицама, као што су, међу осталим, контејнери, измјенљиви сандуци и полуприколице, корисник поступка провоза не мора навести те податк</w:t>
      </w:r>
      <w:r w:rsidR="00FC3904" w:rsidRPr="00255BD8">
        <w:rPr>
          <w:rFonts w:ascii="Times New Roman" w:hAnsi="Times New Roman" w:cs="Times New Roman"/>
          <w:sz w:val="20"/>
          <w:szCs w:val="20"/>
          <w:lang w:val="sr-Cyrl-RS"/>
        </w:rPr>
        <w:t>е ако се због логистичких разлог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>а на мјесту отпреме не може навести идентитет и државна припадност превозног средства у тренутку пуштања робе у поступак провоза. Ин</w:t>
      </w:r>
      <w:r w:rsidR="00FC3904" w:rsidRPr="00255BD8">
        <w:rPr>
          <w:rFonts w:ascii="Times New Roman" w:hAnsi="Times New Roman" w:cs="Times New Roman"/>
          <w:sz w:val="20"/>
          <w:szCs w:val="20"/>
          <w:lang w:val="sr-Cyrl-RS"/>
        </w:rPr>
        <w:t>т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>ермодалне пре</w:t>
      </w:r>
      <w:r w:rsidR="00CE5D93" w:rsidRPr="00255BD8">
        <w:rPr>
          <w:rFonts w:ascii="Times New Roman" w:hAnsi="Times New Roman" w:cs="Times New Roman"/>
          <w:sz w:val="20"/>
          <w:szCs w:val="20"/>
          <w:lang w:val="sr-Cyrl-RS"/>
        </w:rPr>
        <w:t>воз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>не јединице морају имати јединствене идентификационе бројеве, који су наведени у елементу податка број: 19 07 063 000 (идентификациони број контејнера), а робом се не смије руковати при промјени начина превоза.</w:t>
      </w:r>
    </w:p>
    <w:p w14:paraId="1761B36B" w14:textId="3A9075E6" w:rsidR="00FC3904" w:rsidRPr="00255BD8" w:rsidRDefault="00FC3904" w:rsidP="00FC3904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EC4FB2A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Ако надлежни царински орган сматра да се предметни провоз може наставити на уобичајени начин, он овјерава провозни пратећи документ послије предузимања свих неопходних мјера.</w:t>
      </w:r>
    </w:p>
    <w:p w14:paraId="75E4646E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55EDB88F" w14:textId="77777777" w:rsidR="00E66B6C" w:rsidRPr="00255BD8" w:rsidRDefault="00E66B6C" w:rsidP="008042FB">
      <w:pPr>
        <w:pStyle w:val="NoSpacing"/>
        <w:ind w:left="180"/>
        <w:jc w:val="both"/>
        <w:rPr>
          <w:rFonts w:ascii="Times New Roman" w:hAnsi="Times New Roman" w:cs="Times New Roman"/>
          <w:strike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У зависности од случаја, надлежна провозна или одредишна царинска канцеларија дужна је у систем унијети податке који су додани у провозни пратећи документ. Те податке може унијети и овлашћени прималац.</w:t>
      </w:r>
    </w:p>
    <w:p w14:paraId="1BCE35AB" w14:textId="77777777" w:rsidR="00E66B6C" w:rsidRPr="00255BD8" w:rsidRDefault="00E66B6C" w:rsidP="00E66B6C">
      <w:pPr>
        <w:pStyle w:val="NoSpacing"/>
        <w:ind w:left="42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50EDB44A" w14:textId="5FB74651" w:rsidR="00E66B6C" w:rsidRPr="00255BD8" w:rsidRDefault="00E66B6C" w:rsidP="008042FB">
      <w:pPr>
        <w:pStyle w:val="NoSpacing"/>
        <w:ind w:left="426" w:hanging="24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Ти додатни уноси односе се на сљедећа поља и активности:</w:t>
      </w:r>
    </w:p>
    <w:p w14:paraId="151171C9" w14:textId="77777777" w:rsidR="008042FB" w:rsidRPr="00255BD8" w:rsidRDefault="008042FB" w:rsidP="00E66B6C">
      <w:pPr>
        <w:pStyle w:val="NoSpacing"/>
        <w:ind w:left="426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23F036B1" w14:textId="77777777" w:rsidR="008042FB" w:rsidRPr="00255BD8" w:rsidRDefault="008042FB" w:rsidP="008042F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>Поље Царинска канцеларија за регистрацију инцидената:</w:t>
      </w:r>
    </w:p>
    <w:p w14:paraId="516EF7D9" w14:textId="3D611826" w:rsidR="008042FB" w:rsidRPr="00255BD8" w:rsidRDefault="008042FB" w:rsidP="008042FB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>Уписује се шифра царинске канцеларије гдје је рег</w:t>
      </w:r>
      <w:bookmarkStart w:id="0" w:name="_GoBack"/>
      <w:bookmarkEnd w:id="0"/>
      <w:r w:rsidRPr="00255BD8">
        <w:rPr>
          <w:rFonts w:ascii="Times New Roman" w:hAnsi="Times New Roman" w:cs="Times New Roman"/>
          <w:sz w:val="20"/>
          <w:szCs w:val="20"/>
          <w:lang w:val="sr-Cyrl-RS"/>
        </w:rPr>
        <w:t>истрован инцидент.</w:t>
      </w:r>
    </w:p>
    <w:p w14:paraId="2927131E" w14:textId="77777777" w:rsidR="008042FB" w:rsidRPr="00255BD8" w:rsidRDefault="008042FB" w:rsidP="008042F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5B15286F" w14:textId="77777777" w:rsidR="008042FB" w:rsidRPr="00255BD8" w:rsidRDefault="008042FB" w:rsidP="008042F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>Поље Шифра инцидента:</w:t>
      </w:r>
    </w:p>
    <w:p w14:paraId="55BD0F8D" w14:textId="77777777" w:rsidR="008042FB" w:rsidRPr="00255BD8" w:rsidRDefault="008042FB" w:rsidP="008042FB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  <w:lang w:val="bs-Latn-BA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Уписује се природа </w:t>
      </w:r>
      <w:r w:rsidRPr="00255BD8">
        <w:rPr>
          <w:rFonts w:ascii="Times New Roman" w:hAnsi="Times New Roman" w:cs="Times New Roman"/>
          <w:sz w:val="20"/>
          <w:szCs w:val="20"/>
          <w:lang w:val="bs-Latn-BA"/>
        </w:rPr>
        <w:t>(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>шифра) насталог инцидента из члана 279. ове Одлуке.</w:t>
      </w:r>
    </w:p>
    <w:p w14:paraId="052EED31" w14:textId="77777777" w:rsidR="008F066C" w:rsidRPr="00255BD8" w:rsidRDefault="008F066C" w:rsidP="00FF15CF">
      <w:pPr>
        <w:pStyle w:val="NoSpacing"/>
        <w:spacing w:before="40" w:after="40"/>
        <w:ind w:left="851" w:hanging="851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AA02C5C" w14:textId="6990A919" w:rsidR="00E66B6C" w:rsidRPr="00255BD8" w:rsidRDefault="00E66B6C" w:rsidP="00E66B6C">
      <w:pPr>
        <w:pStyle w:val="NoSpacing"/>
        <w:spacing w:before="40" w:after="40"/>
        <w:ind w:left="180" w:hanging="18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DB41C1D" w14:textId="6BE88584" w:rsidR="00E66B6C" w:rsidRPr="00255BD8" w:rsidRDefault="00FE564B" w:rsidP="00E86044">
      <w:pPr>
        <w:pStyle w:val="NoSpacing"/>
        <w:spacing w:before="40" w:after="40"/>
        <w:ind w:left="18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>Користе се сљедеће шифре инцидената:</w:t>
      </w:r>
    </w:p>
    <w:p w14:paraId="3B4369B2" w14:textId="5D5DEA2F" w:rsidR="00E66B6C" w:rsidRPr="00255BD8" w:rsidRDefault="00E66B6C" w:rsidP="00E66B6C">
      <w:pPr>
        <w:pStyle w:val="NoSpacing"/>
        <w:spacing w:before="40" w:after="40"/>
        <w:ind w:left="180" w:hanging="18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8854" w:type="dxa"/>
        <w:tblInd w:w="146" w:type="dxa"/>
        <w:tblBorders>
          <w:top w:val="dotted" w:sz="4" w:space="0" w:color="auto"/>
        </w:tblBorders>
        <w:tblLook w:val="0000" w:firstRow="0" w:lastRow="0" w:firstColumn="0" w:lastColumn="0" w:noHBand="0" w:noVBand="0"/>
      </w:tblPr>
      <w:tblGrid>
        <w:gridCol w:w="1118"/>
        <w:gridCol w:w="7736"/>
      </w:tblGrid>
      <w:tr w:rsidR="00750AD7" w14:paraId="09820A95" w14:textId="20460704" w:rsidTr="00750AD7">
        <w:trPr>
          <w:trHeight w:val="100"/>
        </w:trPr>
        <w:tc>
          <w:tcPr>
            <w:tcW w:w="1118" w:type="dxa"/>
            <w:tcBorders>
              <w:left w:val="dotted" w:sz="4" w:space="0" w:color="auto"/>
              <w:right w:val="dotted" w:sz="4" w:space="0" w:color="auto"/>
            </w:tcBorders>
          </w:tcPr>
          <w:p w14:paraId="3AD14648" w14:textId="49135F3D" w:rsidR="00750AD7" w:rsidRPr="00750AD7" w:rsidRDefault="00750AD7" w:rsidP="00750AD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Шифра инцидента</w:t>
            </w:r>
          </w:p>
        </w:tc>
        <w:tc>
          <w:tcPr>
            <w:tcW w:w="7736" w:type="dxa"/>
            <w:tcBorders>
              <w:left w:val="dotted" w:sz="4" w:space="0" w:color="auto"/>
              <w:right w:val="dotted" w:sz="4" w:space="0" w:color="auto"/>
            </w:tcBorders>
          </w:tcPr>
          <w:p w14:paraId="3987F7A0" w14:textId="728E40A0" w:rsidR="00750AD7" w:rsidRPr="00750AD7" w:rsidRDefault="00750AD7" w:rsidP="00750AD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Опис инцидента</w:t>
            </w:r>
          </w:p>
        </w:tc>
      </w:tr>
      <w:tr w:rsidR="00255BD8" w:rsidRPr="00255BD8" w14:paraId="3384450B" w14:textId="77777777" w:rsidTr="00750AD7">
        <w:tblPrEx>
          <w:tblBorders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1118" w:type="dxa"/>
            <w:shd w:val="clear" w:color="auto" w:fill="auto"/>
            <w:hideMark/>
          </w:tcPr>
          <w:p w14:paraId="10428392" w14:textId="329FBE02" w:rsidR="008042FB" w:rsidRPr="00255BD8" w:rsidRDefault="008042FB" w:rsidP="00750A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55BD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736" w:type="dxa"/>
            <w:shd w:val="clear" w:color="auto" w:fill="auto"/>
            <w:hideMark/>
          </w:tcPr>
          <w:p w14:paraId="62BE2452" w14:textId="401C09AB" w:rsidR="008042FB" w:rsidRPr="00255BD8" w:rsidRDefault="00E86044" w:rsidP="00750AD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превозник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приморан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одступити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плана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пута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прописаног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чланом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BC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268.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(2)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ове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одлуке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околности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његове</w:t>
            </w:r>
            <w:proofErr w:type="spellEnd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5D" w:rsidRPr="00255BD8">
              <w:rPr>
                <w:rFonts w:ascii="Times New Roman" w:hAnsi="Times New Roman" w:cs="Times New Roman"/>
                <w:sz w:val="20"/>
                <w:szCs w:val="20"/>
              </w:rPr>
              <w:t>контроле</w:t>
            </w:r>
            <w:proofErr w:type="spellEnd"/>
          </w:p>
        </w:tc>
      </w:tr>
      <w:tr w:rsidR="00255BD8" w:rsidRPr="00255BD8" w14:paraId="57472E0A" w14:textId="77777777" w:rsidTr="00750AD7">
        <w:tblPrEx>
          <w:tblBorders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485"/>
        </w:trPr>
        <w:tc>
          <w:tcPr>
            <w:tcW w:w="1118" w:type="dxa"/>
            <w:shd w:val="clear" w:color="auto" w:fill="auto"/>
            <w:hideMark/>
          </w:tcPr>
          <w:p w14:paraId="74597602" w14:textId="3E52AF98" w:rsidR="008042FB" w:rsidRPr="00255BD8" w:rsidRDefault="008042FB" w:rsidP="00750A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55BD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736" w:type="dxa"/>
            <w:shd w:val="clear" w:color="auto" w:fill="auto"/>
            <w:hideMark/>
          </w:tcPr>
          <w:p w14:paraId="271121B7" w14:textId="3D2AACA3" w:rsidR="008042FB" w:rsidRPr="00255BD8" w:rsidRDefault="00E86044" w:rsidP="00750AD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пломбе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току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превоза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оштећене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неовлашћено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измијењене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разлога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контроле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превозника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255BD8" w:rsidRPr="00255BD8" w14:paraId="3DE2951F" w14:textId="45BD13EF" w:rsidTr="00750AD7">
        <w:tblPrEx>
          <w:tblBorders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22"/>
        </w:trPr>
        <w:tc>
          <w:tcPr>
            <w:tcW w:w="1118" w:type="dxa"/>
          </w:tcPr>
          <w:p w14:paraId="2AF61724" w14:textId="35AEF15A" w:rsidR="00E86044" w:rsidRPr="00255BD8" w:rsidRDefault="00E86044" w:rsidP="00750AD7">
            <w:pPr>
              <w:pStyle w:val="NoSpacing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736" w:type="dxa"/>
          </w:tcPr>
          <w:p w14:paraId="01B297D0" w14:textId="01234118" w:rsidR="00E86044" w:rsidRPr="00255BD8" w:rsidRDefault="00E86044" w:rsidP="00750AD7">
            <w:pPr>
              <w:pStyle w:val="NoSpacing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роба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надзором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царинског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органа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претовара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превозног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друго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255BD8" w:rsidRPr="00255BD8" w14:paraId="4944ABF2" w14:textId="0FE4AB68" w:rsidTr="00750AD7">
        <w:tblPrEx>
          <w:tblBorders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20"/>
        </w:trPr>
        <w:tc>
          <w:tcPr>
            <w:tcW w:w="1118" w:type="dxa"/>
          </w:tcPr>
          <w:p w14:paraId="255BAE91" w14:textId="0F56E5B1" w:rsidR="00E86044" w:rsidRPr="00255BD8" w:rsidRDefault="00E86044" w:rsidP="00750AD7">
            <w:pPr>
              <w:pStyle w:val="NoSpacing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736" w:type="dxa"/>
          </w:tcPr>
          <w:p w14:paraId="52907957" w14:textId="16044B8B" w:rsidR="00E86044" w:rsidRPr="00255BD8" w:rsidRDefault="00E86044" w:rsidP="00750AD7">
            <w:pPr>
              <w:pStyle w:val="NoSpacing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непосредне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опасности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потребно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одмах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дјелимично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потпуно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истоварити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робу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пломбираног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превозног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255BD8" w:rsidRPr="00255BD8" w14:paraId="370FACD6" w14:textId="18C34112" w:rsidTr="00750AD7">
        <w:tblPrEx>
          <w:tblBorders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20"/>
        </w:trPr>
        <w:tc>
          <w:tcPr>
            <w:tcW w:w="1118" w:type="dxa"/>
          </w:tcPr>
          <w:p w14:paraId="0DB36AAA" w14:textId="44BCB655" w:rsidR="00E86044" w:rsidRPr="00255BD8" w:rsidRDefault="00E86044" w:rsidP="00750AD7">
            <w:pPr>
              <w:pStyle w:val="NoSpacing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736" w:type="dxa"/>
          </w:tcPr>
          <w:p w14:paraId="15A41E4B" w14:textId="622C6157" w:rsidR="00E86044" w:rsidRPr="00255BD8" w:rsidRDefault="00E86044" w:rsidP="00750AD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дошло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инцидента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може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утицати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способност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корисника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поступка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провоза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превозника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испуни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своје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обавезе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255BD8" w:rsidRPr="00255BD8" w14:paraId="739542CC" w14:textId="1DA2487D" w:rsidTr="00750AD7">
        <w:tblPrEx>
          <w:tblBorders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20"/>
        </w:trPr>
        <w:tc>
          <w:tcPr>
            <w:tcW w:w="1118" w:type="dxa"/>
          </w:tcPr>
          <w:p w14:paraId="4F8D1CC3" w14:textId="7523CE87" w:rsidR="00E86044" w:rsidRPr="00255BD8" w:rsidRDefault="00E86044" w:rsidP="00750AD7">
            <w:pPr>
              <w:pStyle w:val="NoSpacing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736" w:type="dxa"/>
          </w:tcPr>
          <w:p w14:paraId="75C39C21" w14:textId="23E93224" w:rsidR="00E86044" w:rsidRPr="00255BD8" w:rsidRDefault="00E86044" w:rsidP="00750AD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255B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промијени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елемент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чини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једно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превозно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средство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члана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260.</w:t>
            </w:r>
            <w:r w:rsidRPr="00255BD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proofErr w:type="spellStart"/>
            <w:proofErr w:type="gram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proofErr w:type="gram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(3)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ове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одлуке</w:t>
            </w:r>
            <w:proofErr w:type="spellEnd"/>
            <w:r w:rsidRPr="00255B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6EDF7B2" w14:textId="0F89563F" w:rsidR="00E66B6C" w:rsidRPr="00255BD8" w:rsidRDefault="00E66B6C" w:rsidP="00E86044">
      <w:pPr>
        <w:pStyle w:val="NoSpacing"/>
        <w:spacing w:before="40" w:after="4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7EC4D42" w14:textId="04809F80" w:rsidR="00FC3904" w:rsidRPr="00255BD8" w:rsidRDefault="00FC3904" w:rsidP="00FC3904">
      <w:pPr>
        <w:pStyle w:val="NoSpacing"/>
        <w:spacing w:before="40" w:after="4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65A725E0" w14:textId="1171F265" w:rsidR="00C9614C" w:rsidRPr="00255BD8" w:rsidRDefault="00FC3904" w:rsidP="00FC3904">
      <w:pPr>
        <w:pStyle w:val="NoSpacing"/>
        <w:spacing w:before="40" w:after="4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9.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Поље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Полазна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царинска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кацеларија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(</w:t>
      </w:r>
      <w:r w:rsidR="006F5099" w:rsidRPr="00255BD8">
        <w:rPr>
          <w:rFonts w:ascii="Times New Roman" w:hAnsi="Times New Roman" w:cs="Times New Roman"/>
          <w:sz w:val="20"/>
          <w:szCs w:val="20"/>
          <w:lang w:val="sr-Cyrl-BA"/>
        </w:rPr>
        <w:t>17 03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>):</w:t>
      </w:r>
    </w:p>
    <w:p w14:paraId="18A39716" w14:textId="6B239266" w:rsidR="00CD4FF0" w:rsidRPr="00255BD8" w:rsidRDefault="00FC3904" w:rsidP="00FC3904">
      <w:pPr>
        <w:pStyle w:val="NoSpacing"/>
        <w:numPr>
          <w:ilvl w:val="1"/>
          <w:numId w:val="4"/>
        </w:numPr>
        <w:spacing w:before="40" w:after="40"/>
        <w:ind w:left="851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Н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азив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 и шифра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полазне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царинске</w:t>
      </w:r>
      <w:r w:rsidR="006C4E3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CD35D8" w:rsidRPr="00255BD8">
        <w:rPr>
          <w:rFonts w:ascii="Times New Roman" w:hAnsi="Times New Roman" w:cs="Times New Roman"/>
          <w:sz w:val="20"/>
          <w:szCs w:val="20"/>
          <w:lang w:val="sr-Latn-BA"/>
        </w:rPr>
        <w:t>канцеларије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 w:rsidRPr="00255BD8">
        <w:rPr>
          <w:rFonts w:ascii="Times New Roman" w:hAnsi="Times New Roman" w:cs="Times New Roman"/>
          <w:sz w:val="20"/>
          <w:szCs w:val="20"/>
          <w:lang w:val="sr-Cyrl-RS"/>
        </w:rPr>
        <w:t xml:space="preserve">те </w:t>
      </w:r>
      <w:r w:rsidRPr="00255BD8">
        <w:rPr>
          <w:rFonts w:ascii="Times New Roman" w:hAnsi="Times New Roman" w:cs="Times New Roman"/>
          <w:sz w:val="20"/>
          <w:szCs w:val="20"/>
          <w:lang w:val="sr-Latn-BA"/>
        </w:rPr>
        <w:t>пуно име и број одобрења овлашћеног пошиљаоца (ако постоји).</w:t>
      </w:r>
    </w:p>
    <w:p w14:paraId="5E562054" w14:textId="7865B506" w:rsidR="00CD4FF0" w:rsidRPr="00255BD8" w:rsidRDefault="00CD35D8" w:rsidP="00F12A8F">
      <w:pPr>
        <w:pStyle w:val="NoSpacing"/>
        <w:numPr>
          <w:ilvl w:val="1"/>
          <w:numId w:val="4"/>
        </w:numPr>
        <w:spacing w:before="40" w:after="40"/>
        <w:ind w:left="851" w:hanging="425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255BD8">
        <w:rPr>
          <w:rFonts w:ascii="Times New Roman" w:hAnsi="Times New Roman" w:cs="Times New Roman"/>
          <w:sz w:val="20"/>
          <w:szCs w:val="20"/>
          <w:lang w:val="sr-Latn-BA"/>
        </w:rPr>
        <w:t>датум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="00FE564B" w:rsidRPr="00255BD8">
        <w:rPr>
          <w:rFonts w:ascii="Times New Roman" w:hAnsi="Times New Roman" w:cs="Times New Roman"/>
          <w:sz w:val="20"/>
          <w:szCs w:val="20"/>
          <w:lang w:val="sr-Latn-BA"/>
        </w:rPr>
        <w:t>пуштања робе у поступак провоза</w:t>
      </w:r>
      <w:r w:rsidR="00CE5D93" w:rsidRPr="00255BD8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="00C9614C" w:rsidRPr="00255BD8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</w:p>
    <w:p w14:paraId="307DBA5C" w14:textId="79D6D73C" w:rsidR="00C9614C" w:rsidRPr="00255BD8" w:rsidRDefault="00C9614C" w:rsidP="00FE564B">
      <w:pPr>
        <w:pStyle w:val="NoSpacing"/>
        <w:spacing w:before="40" w:after="40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420C042B" w14:textId="53ECFC77" w:rsidR="00FE564B" w:rsidRPr="00255BD8" w:rsidRDefault="00FE564B" w:rsidP="00FE564B">
      <w:pPr>
        <w:pStyle w:val="NoSpacing"/>
        <w:spacing w:before="40" w:after="40"/>
        <w:jc w:val="both"/>
        <w:rPr>
          <w:rFonts w:ascii="Times New Roman" w:hAnsi="Times New Roman" w:cs="Times New Roman"/>
          <w:sz w:val="20"/>
          <w:szCs w:val="20"/>
          <w:lang w:val="sr-Cyrl-BA"/>
        </w:rPr>
      </w:pPr>
      <w:r w:rsidRPr="00255BD8">
        <w:rPr>
          <w:rFonts w:ascii="Times New Roman" w:hAnsi="Times New Roman" w:cs="Times New Roman"/>
          <w:sz w:val="20"/>
          <w:szCs w:val="20"/>
          <w:lang w:val="sr-Cyrl-BA"/>
        </w:rPr>
        <w:t>Пратећи провозни документ се не смије мијењати</w:t>
      </w:r>
      <w:r w:rsidR="00357FBD">
        <w:rPr>
          <w:rFonts w:ascii="Times New Roman" w:hAnsi="Times New Roman" w:cs="Times New Roman"/>
          <w:sz w:val="20"/>
          <w:szCs w:val="20"/>
          <w:lang w:val="sr-Cyrl-BA"/>
        </w:rPr>
        <w:t>,</w:t>
      </w:r>
      <w:r w:rsidRPr="00255BD8">
        <w:rPr>
          <w:rFonts w:ascii="Times New Roman" w:hAnsi="Times New Roman" w:cs="Times New Roman"/>
          <w:sz w:val="20"/>
          <w:szCs w:val="20"/>
          <w:lang w:val="sr-Cyrl-BA"/>
        </w:rPr>
        <w:t xml:space="preserve"> нити се подаци у њега смију додавати нити из њега брисати, осим ако је другачије утврђено овом одлуком.</w:t>
      </w:r>
    </w:p>
    <w:sectPr w:rsidR="00FE564B" w:rsidRPr="00255BD8" w:rsidSect="003B59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C0705" w14:textId="77777777" w:rsidR="000B69C6" w:rsidRDefault="000B69C6" w:rsidP="00034366">
      <w:r>
        <w:separator/>
      </w:r>
    </w:p>
  </w:endnote>
  <w:endnote w:type="continuationSeparator" w:id="0">
    <w:p w14:paraId="3AC999A3" w14:textId="77777777" w:rsidR="000B69C6" w:rsidRDefault="000B69C6" w:rsidP="0003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C6B9E" w14:textId="77777777" w:rsidR="006C4F5D" w:rsidRDefault="006C4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2322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40A824A2" w14:textId="40CF8648" w:rsidR="006C4F5D" w:rsidRPr="008543E8" w:rsidRDefault="006C4F5D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543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543E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543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122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8543E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12198972" w14:textId="77777777" w:rsidR="006C4F5D" w:rsidRDefault="006C4F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92AB" w14:textId="77777777" w:rsidR="006C4F5D" w:rsidRDefault="006C4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2AFF5" w14:textId="77777777" w:rsidR="000B69C6" w:rsidRDefault="000B69C6" w:rsidP="00034366">
      <w:r>
        <w:separator/>
      </w:r>
    </w:p>
  </w:footnote>
  <w:footnote w:type="continuationSeparator" w:id="0">
    <w:p w14:paraId="25E03F24" w14:textId="77777777" w:rsidR="000B69C6" w:rsidRDefault="000B69C6" w:rsidP="0003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22145" w14:textId="77777777" w:rsidR="006C4F5D" w:rsidRDefault="006C4F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126E1" w14:textId="77777777" w:rsidR="006C4F5D" w:rsidRDefault="006C4F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D7B18" w14:textId="77777777" w:rsidR="006C4F5D" w:rsidRDefault="006C4F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B35"/>
    <w:multiLevelType w:val="hybridMultilevel"/>
    <w:tmpl w:val="EC32E53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1687B"/>
    <w:multiLevelType w:val="hybridMultilevel"/>
    <w:tmpl w:val="13FA9E34"/>
    <w:lvl w:ilvl="0" w:tplc="4D5E94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0D7A"/>
    <w:multiLevelType w:val="hybridMultilevel"/>
    <w:tmpl w:val="B4940EAC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2C66BB54">
      <w:start w:val="2"/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66DFA"/>
    <w:multiLevelType w:val="hybridMultilevel"/>
    <w:tmpl w:val="BA82BF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66D6AD40">
      <w:start w:val="2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55C83"/>
    <w:multiLevelType w:val="hybridMultilevel"/>
    <w:tmpl w:val="CE0635BC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66D6AD40">
      <w:start w:val="2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B48AF"/>
    <w:multiLevelType w:val="hybridMultilevel"/>
    <w:tmpl w:val="34EE19CC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2C66BB54">
      <w:start w:val="2"/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230AC"/>
    <w:multiLevelType w:val="hybridMultilevel"/>
    <w:tmpl w:val="C4EADC7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2C66BB54">
      <w:start w:val="2"/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46195"/>
    <w:multiLevelType w:val="hybridMultilevel"/>
    <w:tmpl w:val="AA6ECB4C"/>
    <w:lvl w:ilvl="0" w:tplc="66D6AD4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92745"/>
    <w:multiLevelType w:val="hybridMultilevel"/>
    <w:tmpl w:val="7F2C23A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66D6AD40">
      <w:start w:val="2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535B0"/>
    <w:multiLevelType w:val="hybridMultilevel"/>
    <w:tmpl w:val="CD20E6F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66D6AD40">
      <w:start w:val="2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14C"/>
    <w:rsid w:val="00010111"/>
    <w:rsid w:val="0002162B"/>
    <w:rsid w:val="00034366"/>
    <w:rsid w:val="0006786A"/>
    <w:rsid w:val="00076799"/>
    <w:rsid w:val="00084CEC"/>
    <w:rsid w:val="00090D33"/>
    <w:rsid w:val="000A78DD"/>
    <w:rsid w:val="000B05A6"/>
    <w:rsid w:val="000B69C6"/>
    <w:rsid w:val="000B6F28"/>
    <w:rsid w:val="000C7906"/>
    <w:rsid w:val="000F1D1C"/>
    <w:rsid w:val="00105B60"/>
    <w:rsid w:val="00125593"/>
    <w:rsid w:val="00126A34"/>
    <w:rsid w:val="001471E2"/>
    <w:rsid w:val="0016512A"/>
    <w:rsid w:val="001673B0"/>
    <w:rsid w:val="001969EA"/>
    <w:rsid w:val="001A154A"/>
    <w:rsid w:val="001A599D"/>
    <w:rsid w:val="001B17EB"/>
    <w:rsid w:val="001E001D"/>
    <w:rsid w:val="00233690"/>
    <w:rsid w:val="0025264D"/>
    <w:rsid w:val="00255BD8"/>
    <w:rsid w:val="00293804"/>
    <w:rsid w:val="002B4B7E"/>
    <w:rsid w:val="002C3D02"/>
    <w:rsid w:val="002E5BDF"/>
    <w:rsid w:val="00317BB1"/>
    <w:rsid w:val="00357FBD"/>
    <w:rsid w:val="003649E4"/>
    <w:rsid w:val="00364B20"/>
    <w:rsid w:val="003A5B6F"/>
    <w:rsid w:val="003B59DF"/>
    <w:rsid w:val="003D28FE"/>
    <w:rsid w:val="003F0D88"/>
    <w:rsid w:val="00401064"/>
    <w:rsid w:val="00420713"/>
    <w:rsid w:val="0045794A"/>
    <w:rsid w:val="0047409E"/>
    <w:rsid w:val="00481EA8"/>
    <w:rsid w:val="004A0CA7"/>
    <w:rsid w:val="004A360B"/>
    <w:rsid w:val="004A49CE"/>
    <w:rsid w:val="00505982"/>
    <w:rsid w:val="00530882"/>
    <w:rsid w:val="00550369"/>
    <w:rsid w:val="005553FA"/>
    <w:rsid w:val="00574774"/>
    <w:rsid w:val="00574892"/>
    <w:rsid w:val="005779B4"/>
    <w:rsid w:val="00581A00"/>
    <w:rsid w:val="005838D0"/>
    <w:rsid w:val="00590819"/>
    <w:rsid w:val="005D76B9"/>
    <w:rsid w:val="00603068"/>
    <w:rsid w:val="00617BE6"/>
    <w:rsid w:val="00641432"/>
    <w:rsid w:val="00646B16"/>
    <w:rsid w:val="006578D1"/>
    <w:rsid w:val="00660DED"/>
    <w:rsid w:val="006940D4"/>
    <w:rsid w:val="006C4E3C"/>
    <w:rsid w:val="006C4F5D"/>
    <w:rsid w:val="006C7F38"/>
    <w:rsid w:val="006D0D85"/>
    <w:rsid w:val="006F5099"/>
    <w:rsid w:val="00717505"/>
    <w:rsid w:val="0072257B"/>
    <w:rsid w:val="0072595E"/>
    <w:rsid w:val="00726956"/>
    <w:rsid w:val="0073267B"/>
    <w:rsid w:val="0074173F"/>
    <w:rsid w:val="00750AD7"/>
    <w:rsid w:val="007616F9"/>
    <w:rsid w:val="00766223"/>
    <w:rsid w:val="007B1CFE"/>
    <w:rsid w:val="007B43CE"/>
    <w:rsid w:val="007E02EE"/>
    <w:rsid w:val="00800814"/>
    <w:rsid w:val="008042FB"/>
    <w:rsid w:val="008177E0"/>
    <w:rsid w:val="008300FF"/>
    <w:rsid w:val="0084702A"/>
    <w:rsid w:val="008543E8"/>
    <w:rsid w:val="008A44F6"/>
    <w:rsid w:val="008C1FEE"/>
    <w:rsid w:val="008D2FCE"/>
    <w:rsid w:val="008D6951"/>
    <w:rsid w:val="008F066C"/>
    <w:rsid w:val="008F28AC"/>
    <w:rsid w:val="008F3BC3"/>
    <w:rsid w:val="00902A3C"/>
    <w:rsid w:val="00914236"/>
    <w:rsid w:val="00920B7A"/>
    <w:rsid w:val="0092210D"/>
    <w:rsid w:val="00926A18"/>
    <w:rsid w:val="00927C4A"/>
    <w:rsid w:val="00960253"/>
    <w:rsid w:val="009B425B"/>
    <w:rsid w:val="009C00DA"/>
    <w:rsid w:val="009C1D20"/>
    <w:rsid w:val="009E76E3"/>
    <w:rsid w:val="009F1197"/>
    <w:rsid w:val="00A06BCC"/>
    <w:rsid w:val="00A15938"/>
    <w:rsid w:val="00A25131"/>
    <w:rsid w:val="00A3318C"/>
    <w:rsid w:val="00A47B8A"/>
    <w:rsid w:val="00A56A9A"/>
    <w:rsid w:val="00A80DCA"/>
    <w:rsid w:val="00AC4457"/>
    <w:rsid w:val="00AC6664"/>
    <w:rsid w:val="00AF015F"/>
    <w:rsid w:val="00AF68AE"/>
    <w:rsid w:val="00B3205D"/>
    <w:rsid w:val="00B422E3"/>
    <w:rsid w:val="00B62DB5"/>
    <w:rsid w:val="00B6634E"/>
    <w:rsid w:val="00B8122F"/>
    <w:rsid w:val="00BA7115"/>
    <w:rsid w:val="00BD4F7B"/>
    <w:rsid w:val="00C579DA"/>
    <w:rsid w:val="00C60673"/>
    <w:rsid w:val="00C71ECB"/>
    <w:rsid w:val="00C82A84"/>
    <w:rsid w:val="00C9614C"/>
    <w:rsid w:val="00C96379"/>
    <w:rsid w:val="00C97F85"/>
    <w:rsid w:val="00CC284A"/>
    <w:rsid w:val="00CD35D8"/>
    <w:rsid w:val="00CD4FF0"/>
    <w:rsid w:val="00CE198D"/>
    <w:rsid w:val="00CE5D93"/>
    <w:rsid w:val="00CF6B89"/>
    <w:rsid w:val="00D51BC4"/>
    <w:rsid w:val="00D6532D"/>
    <w:rsid w:val="00D901ED"/>
    <w:rsid w:val="00DA64FE"/>
    <w:rsid w:val="00DA7457"/>
    <w:rsid w:val="00DB678A"/>
    <w:rsid w:val="00DC5D98"/>
    <w:rsid w:val="00DF56B0"/>
    <w:rsid w:val="00E17BB0"/>
    <w:rsid w:val="00E66B6C"/>
    <w:rsid w:val="00E802D2"/>
    <w:rsid w:val="00E86044"/>
    <w:rsid w:val="00EA1235"/>
    <w:rsid w:val="00EB6A2C"/>
    <w:rsid w:val="00EC5633"/>
    <w:rsid w:val="00EF2398"/>
    <w:rsid w:val="00F03849"/>
    <w:rsid w:val="00F0391C"/>
    <w:rsid w:val="00F11143"/>
    <w:rsid w:val="00F12A8F"/>
    <w:rsid w:val="00F219A7"/>
    <w:rsid w:val="00F23A9F"/>
    <w:rsid w:val="00F270E5"/>
    <w:rsid w:val="00F369F2"/>
    <w:rsid w:val="00F4345D"/>
    <w:rsid w:val="00F6135C"/>
    <w:rsid w:val="00F86BA1"/>
    <w:rsid w:val="00F95D1D"/>
    <w:rsid w:val="00FA2D9C"/>
    <w:rsid w:val="00FA3FCB"/>
    <w:rsid w:val="00FB00E5"/>
    <w:rsid w:val="00FB535A"/>
    <w:rsid w:val="00FB5CDC"/>
    <w:rsid w:val="00FC3904"/>
    <w:rsid w:val="00FC642E"/>
    <w:rsid w:val="00FE38F0"/>
    <w:rsid w:val="00FE564B"/>
    <w:rsid w:val="00FF15CF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9ADBF"/>
  <w15:docId w15:val="{609539A7-6827-4FE7-A50B-1FD9255D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78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DD"/>
    <w:rPr>
      <w:rFonts w:ascii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72257B"/>
  </w:style>
  <w:style w:type="paragraph" w:styleId="ListParagraph">
    <w:name w:val="List Paragraph"/>
    <w:basedOn w:val="Normal"/>
    <w:uiPriority w:val="34"/>
    <w:qFormat/>
    <w:rsid w:val="00FB535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70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E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43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366"/>
  </w:style>
  <w:style w:type="paragraph" w:styleId="Footer">
    <w:name w:val="footer"/>
    <w:basedOn w:val="Normal"/>
    <w:link w:val="FooterChar"/>
    <w:uiPriority w:val="99"/>
    <w:unhideWhenUsed/>
    <w:rsid w:val="000343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75C29BABD42419175A84B33DCD754" ma:contentTypeVersion="11" ma:contentTypeDescription="Create a new document." ma:contentTypeScope="" ma:versionID="9dd8190f244760a869f79d32ed6cf672">
  <xsd:schema xmlns:xsd="http://www.w3.org/2001/XMLSchema" xmlns:xs="http://www.w3.org/2001/XMLSchema" xmlns:p="http://schemas.microsoft.com/office/2006/metadata/properties" xmlns:ns2="ec713e73-b183-45e8-9489-22565be51826" xmlns:ns3="ddf3547a-9c41-4d19-a5f1-730e8d18af7e" targetNamespace="http://schemas.microsoft.com/office/2006/metadata/properties" ma:root="true" ma:fieldsID="5872b6d868e8b0652a4b8e282183e490" ns2:_="" ns3:_="">
    <xsd:import namespace="ec713e73-b183-45e8-9489-22565be51826"/>
    <xsd:import namespace="ddf3547a-9c41-4d19-a5f1-730e8d18a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13e73-b183-45e8-9489-22565be518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3547a-9c41-4d19-a5f1-730e8d18af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E300BC-B36C-4386-BB8D-6191BF7653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44356-32DA-45EE-BEE2-49EBF1348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A04C6C-B4CD-478B-B018-475BB5C70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13e73-b183-45e8-9489-22565be51826"/>
    <ds:schemaRef ds:uri="ddf3547a-9c41-4d19-a5f1-730e8d18a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69E2AC-117D-4A18-9DDC-C1426DB5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Kiprijanovski</dc:creator>
  <cp:keywords/>
  <dc:description/>
  <cp:lastModifiedBy>Nataša Dojčinović-Trtić</cp:lastModifiedBy>
  <cp:revision>21</cp:revision>
  <cp:lastPrinted>2024-12-26T13:06:00Z</cp:lastPrinted>
  <dcterms:created xsi:type="dcterms:W3CDTF">2020-12-21T22:52:00Z</dcterms:created>
  <dcterms:modified xsi:type="dcterms:W3CDTF">2025-05-20T07:54:00Z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0x010100DBB75C29BABD42419175A84B33DCD754</vt:lpwstr>
  </property>
</Properties>
</file>