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254CE" w14:textId="18AD0DF9" w:rsidR="00F75F07" w:rsidRPr="006728A2" w:rsidRDefault="002D3845" w:rsidP="00663D17">
      <w:pPr>
        <w:suppressAutoHyphens w:val="0"/>
        <w:spacing w:before="20" w:after="20"/>
        <w:jc w:val="center"/>
        <w:rPr>
          <w:b/>
          <w:bCs/>
          <w:color w:val="auto"/>
          <w:sz w:val="20"/>
          <w:szCs w:val="20"/>
          <w:lang w:val="sr-Latn-BA" w:eastAsia="en-US"/>
        </w:rPr>
      </w:pPr>
      <w:r>
        <w:rPr>
          <w:b/>
          <w:bCs/>
          <w:color w:val="auto"/>
          <w:sz w:val="20"/>
          <w:szCs w:val="20"/>
          <w:lang w:val="sr-Latn-BA" w:eastAsia="en-US"/>
        </w:rPr>
        <w:t>Прилог</w:t>
      </w:r>
      <w:r w:rsidR="00CF253B" w:rsidRPr="006728A2">
        <w:rPr>
          <w:b/>
          <w:bCs/>
          <w:color w:val="auto"/>
          <w:sz w:val="20"/>
          <w:szCs w:val="20"/>
          <w:lang w:val="sr-Latn-BA" w:eastAsia="en-US"/>
        </w:rPr>
        <w:t xml:space="preserve"> 47</w:t>
      </w:r>
      <w:r w:rsidR="009C4117" w:rsidRPr="006728A2">
        <w:rPr>
          <w:b/>
          <w:bCs/>
          <w:color w:val="auto"/>
          <w:sz w:val="20"/>
          <w:szCs w:val="20"/>
          <w:lang w:val="sr-Latn-BA" w:eastAsia="en-US"/>
        </w:rPr>
        <w:t>.</w:t>
      </w:r>
      <w:r w:rsidR="00F75F07" w:rsidRPr="006728A2">
        <w:rPr>
          <w:b/>
          <w:bCs/>
          <w:color w:val="auto"/>
          <w:sz w:val="20"/>
          <w:szCs w:val="20"/>
          <w:lang w:val="sr-Latn-BA" w:eastAsia="en-US"/>
        </w:rPr>
        <w:t xml:space="preserve">        </w:t>
      </w:r>
    </w:p>
    <w:p w14:paraId="095C41A0" w14:textId="77777777" w:rsidR="00CF253B" w:rsidRPr="006728A2" w:rsidRDefault="00CF253B" w:rsidP="00663D17">
      <w:pPr>
        <w:suppressAutoHyphens w:val="0"/>
        <w:spacing w:before="20" w:after="20"/>
        <w:jc w:val="center"/>
        <w:rPr>
          <w:b/>
          <w:bCs/>
          <w:color w:val="C00000"/>
          <w:sz w:val="20"/>
          <w:szCs w:val="20"/>
          <w:lang w:val="sr-Latn-BA" w:eastAsia="en-US"/>
        </w:rPr>
      </w:pPr>
    </w:p>
    <w:p w14:paraId="334E41FC" w14:textId="515A889C" w:rsidR="00F75F07" w:rsidRPr="006728A2" w:rsidRDefault="002D3845" w:rsidP="00663D17">
      <w:pPr>
        <w:suppressAutoHyphens w:val="0"/>
        <w:spacing w:before="20" w:after="20"/>
        <w:jc w:val="center"/>
        <w:rPr>
          <w:b/>
          <w:bCs/>
          <w:color w:val="auto"/>
          <w:sz w:val="20"/>
          <w:szCs w:val="20"/>
          <w:lang w:val="sr-Latn-BA" w:eastAsia="en-US"/>
        </w:rPr>
      </w:pPr>
      <w:r>
        <w:rPr>
          <w:b/>
          <w:bCs/>
          <w:color w:val="auto"/>
          <w:sz w:val="20"/>
          <w:szCs w:val="20"/>
          <w:lang w:val="sr-Latn-BA" w:eastAsia="en-US"/>
        </w:rPr>
        <w:t>Објашњење</w:t>
      </w:r>
      <w:r w:rsidR="00591C0A" w:rsidRPr="006728A2">
        <w:rPr>
          <w:b/>
          <w:bCs/>
          <w:color w:val="auto"/>
          <w:sz w:val="20"/>
          <w:szCs w:val="20"/>
          <w:lang w:val="sr-Latn-BA" w:eastAsia="en-US"/>
        </w:rPr>
        <w:t xml:space="preserve"> </w:t>
      </w:r>
      <w:r>
        <w:rPr>
          <w:b/>
          <w:bCs/>
          <w:color w:val="auto"/>
          <w:sz w:val="20"/>
          <w:szCs w:val="20"/>
          <w:lang w:val="sr-Latn-BA" w:eastAsia="en-US"/>
        </w:rPr>
        <w:t>за</w:t>
      </w:r>
      <w:r w:rsidR="00591C0A" w:rsidRPr="006728A2">
        <w:rPr>
          <w:b/>
          <w:bCs/>
          <w:color w:val="auto"/>
          <w:sz w:val="20"/>
          <w:szCs w:val="20"/>
          <w:lang w:val="sr-Latn-BA" w:eastAsia="en-US"/>
        </w:rPr>
        <w:t xml:space="preserve"> </w:t>
      </w:r>
      <w:r>
        <w:rPr>
          <w:b/>
          <w:bCs/>
          <w:color w:val="auto"/>
          <w:sz w:val="20"/>
          <w:szCs w:val="20"/>
          <w:lang w:val="sr-Latn-BA" w:eastAsia="en-US"/>
        </w:rPr>
        <w:t>попис</w:t>
      </w:r>
      <w:r w:rsidR="00591C0A" w:rsidRPr="006728A2">
        <w:rPr>
          <w:b/>
          <w:bCs/>
          <w:color w:val="auto"/>
          <w:sz w:val="20"/>
          <w:szCs w:val="20"/>
          <w:lang w:val="sr-Latn-BA" w:eastAsia="en-US"/>
        </w:rPr>
        <w:t xml:space="preserve"> </w:t>
      </w:r>
      <w:r>
        <w:rPr>
          <w:b/>
          <w:bCs/>
          <w:color w:val="auto"/>
          <w:sz w:val="20"/>
          <w:szCs w:val="20"/>
          <w:lang w:val="sr-Latn-BA" w:eastAsia="en-US"/>
        </w:rPr>
        <w:t>пошиљке</w:t>
      </w:r>
    </w:p>
    <w:p w14:paraId="5C46367D" w14:textId="77777777" w:rsidR="00CF253B" w:rsidRPr="006728A2" w:rsidRDefault="00CF253B" w:rsidP="00F75F07">
      <w:pPr>
        <w:suppressAutoHyphens w:val="0"/>
        <w:jc w:val="center"/>
        <w:rPr>
          <w:b/>
          <w:bCs/>
          <w:color w:val="auto"/>
          <w:sz w:val="18"/>
          <w:szCs w:val="18"/>
          <w:lang w:val="sr-Latn-BA" w:eastAsia="en-US"/>
        </w:rPr>
      </w:pPr>
    </w:p>
    <w:p w14:paraId="0CA5405D" w14:textId="77777777" w:rsidR="00CF253B" w:rsidRPr="006728A2" w:rsidRDefault="00CF253B" w:rsidP="00F75F07">
      <w:pPr>
        <w:suppressAutoHyphens w:val="0"/>
        <w:jc w:val="center"/>
        <w:rPr>
          <w:b/>
          <w:bCs/>
          <w:color w:val="auto"/>
          <w:sz w:val="18"/>
          <w:szCs w:val="18"/>
          <w:lang w:val="sr-Latn-BA" w:eastAsia="en-US"/>
        </w:rPr>
      </w:pPr>
    </w:p>
    <w:p w14:paraId="3AA2F94A" w14:textId="77777777" w:rsidR="00CF253B" w:rsidRPr="006728A2" w:rsidRDefault="00CF253B" w:rsidP="00F75F07">
      <w:pPr>
        <w:suppressAutoHyphens w:val="0"/>
        <w:jc w:val="center"/>
        <w:rPr>
          <w:b/>
          <w:bCs/>
          <w:color w:val="auto"/>
          <w:sz w:val="18"/>
          <w:szCs w:val="18"/>
          <w:lang w:val="sr-Latn-BA" w:eastAsia="en-US"/>
        </w:rPr>
      </w:pPr>
    </w:p>
    <w:p w14:paraId="19426CFE" w14:textId="71ADCEE0" w:rsidR="00CF253B" w:rsidRPr="006728A2" w:rsidRDefault="002D3845" w:rsidP="00591C0A">
      <w:pPr>
        <w:pStyle w:val="NoSpacing"/>
        <w:spacing w:before="40" w:after="40"/>
        <w:jc w:val="both"/>
        <w:rPr>
          <w:b/>
          <w:sz w:val="18"/>
          <w:szCs w:val="18"/>
          <w:lang w:val="sr-Latn-BA" w:eastAsia="en-US"/>
        </w:rPr>
      </w:pPr>
      <w:r>
        <w:rPr>
          <w:b/>
          <w:sz w:val="18"/>
          <w:szCs w:val="18"/>
          <w:lang w:val="sr-Latn-BA" w:eastAsia="en-US"/>
        </w:rPr>
        <w:t>ГЛАВА</w:t>
      </w:r>
      <w:r w:rsidR="00CF253B" w:rsidRPr="006728A2">
        <w:rPr>
          <w:b/>
          <w:sz w:val="18"/>
          <w:szCs w:val="18"/>
          <w:lang w:val="sr-Latn-BA" w:eastAsia="en-US"/>
        </w:rPr>
        <w:t xml:space="preserve"> </w:t>
      </w:r>
      <w:r w:rsidR="003F35FC">
        <w:rPr>
          <w:b/>
          <w:sz w:val="18"/>
          <w:szCs w:val="18"/>
          <w:lang w:val="sr-Latn-BA" w:eastAsia="en-US"/>
        </w:rPr>
        <w:t>I</w:t>
      </w:r>
      <w:r w:rsidR="00CF253B" w:rsidRPr="006728A2">
        <w:rPr>
          <w:b/>
          <w:sz w:val="18"/>
          <w:szCs w:val="18"/>
          <w:lang w:val="sr-Latn-BA" w:eastAsia="en-US"/>
        </w:rPr>
        <w:t xml:space="preserve">  -  </w:t>
      </w:r>
      <w:r>
        <w:rPr>
          <w:b/>
          <w:sz w:val="18"/>
          <w:szCs w:val="18"/>
          <w:lang w:val="sr-Latn-BA" w:eastAsia="en-US"/>
        </w:rPr>
        <w:t>ОПШТЕ</w:t>
      </w:r>
      <w:r w:rsidR="00CF253B" w:rsidRPr="006728A2">
        <w:rPr>
          <w:b/>
          <w:sz w:val="18"/>
          <w:szCs w:val="18"/>
          <w:lang w:val="sr-Latn-BA" w:eastAsia="en-US"/>
        </w:rPr>
        <w:t xml:space="preserve"> </w:t>
      </w:r>
      <w:r>
        <w:rPr>
          <w:b/>
          <w:sz w:val="18"/>
          <w:szCs w:val="18"/>
          <w:lang w:val="sr-Latn-BA" w:eastAsia="en-US"/>
        </w:rPr>
        <w:t>НАПОМЕНЕ</w:t>
      </w:r>
    </w:p>
    <w:p w14:paraId="245C0F56" w14:textId="77777777" w:rsidR="00CF253B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</w:p>
    <w:p w14:paraId="7AC51F85" w14:textId="77777777" w:rsidR="000D2E49" w:rsidRPr="006728A2" w:rsidRDefault="000D2E49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</w:p>
    <w:p w14:paraId="775723E1" w14:textId="0576722F" w:rsidR="000D2E49" w:rsidRPr="000D2E49" w:rsidRDefault="002D3845" w:rsidP="000D2E49">
      <w:pPr>
        <w:pStyle w:val="NoSpacing"/>
        <w:numPr>
          <w:ilvl w:val="0"/>
          <w:numId w:val="3"/>
        </w:numPr>
        <w:spacing w:before="40" w:after="40"/>
        <w:ind w:left="426" w:hanging="426"/>
        <w:jc w:val="both"/>
        <w:rPr>
          <w:b/>
          <w:sz w:val="20"/>
          <w:szCs w:val="20"/>
          <w:lang w:val="sr-Latn-BA" w:eastAsia="en-US"/>
        </w:rPr>
      </w:pPr>
      <w:r>
        <w:rPr>
          <w:b/>
          <w:sz w:val="20"/>
          <w:szCs w:val="20"/>
          <w:lang w:val="sr-Latn-BA" w:eastAsia="en-US"/>
        </w:rPr>
        <w:t>Дефиниција</w:t>
      </w:r>
    </w:p>
    <w:p w14:paraId="65086499" w14:textId="77777777" w:rsidR="000D2E49" w:rsidRDefault="000D2E49" w:rsidP="000D2E49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</w:p>
    <w:p w14:paraId="0E083726" w14:textId="054899F1" w:rsidR="00CF253B" w:rsidRPr="006728A2" w:rsidRDefault="002D3845" w:rsidP="000D2E49">
      <w:pPr>
        <w:pStyle w:val="NoSpacing"/>
        <w:spacing w:before="40" w:after="40"/>
        <w:ind w:left="426"/>
        <w:jc w:val="both"/>
        <w:rPr>
          <w:sz w:val="20"/>
          <w:szCs w:val="20"/>
          <w:lang w:val="sr-Latn-BA" w:eastAsia="en-US"/>
        </w:rPr>
      </w:pPr>
      <w:r>
        <w:rPr>
          <w:sz w:val="20"/>
          <w:szCs w:val="20"/>
          <w:lang w:val="sr-Latn-BA" w:eastAsia="en-US"/>
        </w:rPr>
        <w:t>Попис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пошиљке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значи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документ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који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има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карактеристике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описане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у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овом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прилогу</w:t>
      </w:r>
      <w:r w:rsidR="00CF253B" w:rsidRPr="006728A2">
        <w:rPr>
          <w:sz w:val="20"/>
          <w:szCs w:val="20"/>
          <w:lang w:val="sr-Latn-BA" w:eastAsia="en-US"/>
        </w:rPr>
        <w:t>.</w:t>
      </w:r>
    </w:p>
    <w:p w14:paraId="6C38600E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49C9DC37" w14:textId="77777777" w:rsidR="00591C0A" w:rsidRPr="006728A2" w:rsidRDefault="00591C0A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</w:p>
    <w:p w14:paraId="60120FCE" w14:textId="1DFC0C4A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2.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b/>
          <w:sz w:val="20"/>
          <w:szCs w:val="20"/>
          <w:lang w:val="sr-Latn-BA" w:eastAsia="en-US"/>
        </w:rPr>
        <w:t>Образац</w:t>
      </w:r>
      <w:r w:rsidRPr="000D2E49">
        <w:rPr>
          <w:b/>
          <w:sz w:val="20"/>
          <w:szCs w:val="20"/>
          <w:lang w:val="sr-Latn-BA" w:eastAsia="en-US"/>
        </w:rPr>
        <w:t xml:space="preserve"> </w:t>
      </w:r>
      <w:r w:rsidR="002D3845">
        <w:rPr>
          <w:b/>
          <w:sz w:val="20"/>
          <w:szCs w:val="20"/>
          <w:lang w:val="sr-Latn-BA" w:eastAsia="en-US"/>
        </w:rPr>
        <w:t>пописа</w:t>
      </w:r>
      <w:r w:rsidRPr="000D2E49">
        <w:rPr>
          <w:b/>
          <w:sz w:val="20"/>
          <w:szCs w:val="20"/>
          <w:lang w:val="sr-Latn-BA" w:eastAsia="en-US"/>
        </w:rPr>
        <w:t xml:space="preserve"> </w:t>
      </w:r>
      <w:r w:rsidR="002D3845">
        <w:rPr>
          <w:b/>
          <w:sz w:val="20"/>
          <w:szCs w:val="20"/>
          <w:lang w:val="sr-Latn-BA" w:eastAsia="en-US"/>
        </w:rPr>
        <w:t>пошиљке</w:t>
      </w:r>
    </w:p>
    <w:p w14:paraId="2FF54C45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707BC543" w14:textId="1219FF74" w:rsidR="000D2E49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2.1.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Као</w:t>
      </w:r>
      <w:r w:rsidR="000D2E49" w:rsidRPr="000D2E4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попис</w:t>
      </w:r>
      <w:r w:rsidR="000D2E49" w:rsidRPr="000D2E4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пошиљке</w:t>
      </w:r>
      <w:r w:rsidR="000D2E49" w:rsidRPr="000D2E4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може</w:t>
      </w:r>
      <w:r w:rsidR="000D2E49" w:rsidRPr="000D2E4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="000D2E49" w:rsidRPr="000D2E4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користити</w:t>
      </w:r>
      <w:r w:rsidR="000D2E49" w:rsidRPr="000D2E4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само</w:t>
      </w:r>
      <w:r w:rsidR="000D2E49" w:rsidRPr="000D2E4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предња</w:t>
      </w:r>
      <w:r w:rsidR="000D2E49" w:rsidRPr="000D2E4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страна</w:t>
      </w:r>
      <w:r w:rsidR="000D2E49" w:rsidRPr="000D2E4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обрасца</w:t>
      </w:r>
      <w:r w:rsidR="000D2E49" w:rsidRPr="000D2E49">
        <w:rPr>
          <w:sz w:val="20"/>
          <w:szCs w:val="20"/>
          <w:lang w:val="sr-Latn-BA" w:eastAsia="en-US"/>
        </w:rPr>
        <w:t>.</w:t>
      </w:r>
    </w:p>
    <w:p w14:paraId="574B7F25" w14:textId="77777777" w:rsidR="00CF253B" w:rsidRPr="006728A2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06598630" w14:textId="2903B3B5" w:rsidR="00CF253B" w:rsidRPr="00B10081" w:rsidRDefault="00CF253B" w:rsidP="00591C0A">
      <w:pPr>
        <w:pStyle w:val="NoSpacing"/>
        <w:spacing w:before="40" w:after="40"/>
        <w:ind w:left="851" w:hanging="425"/>
        <w:jc w:val="both"/>
        <w:rPr>
          <w:color w:val="auto"/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2.2.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color w:val="auto"/>
          <w:sz w:val="20"/>
          <w:szCs w:val="20"/>
          <w:lang w:val="sr-Latn-BA" w:eastAsia="en-US"/>
        </w:rPr>
        <w:t>Обиљежја</w:t>
      </w:r>
      <w:r w:rsidR="00D44E89" w:rsidRPr="00B10081">
        <w:rPr>
          <w:color w:val="auto"/>
          <w:sz w:val="20"/>
          <w:szCs w:val="20"/>
          <w:lang w:val="sr-Latn-BA" w:eastAsia="en-US"/>
        </w:rPr>
        <w:t xml:space="preserve"> </w:t>
      </w:r>
      <w:r w:rsidR="002D3845">
        <w:rPr>
          <w:color w:val="auto"/>
          <w:sz w:val="20"/>
          <w:szCs w:val="20"/>
          <w:lang w:val="sr-Latn-BA" w:eastAsia="en-US"/>
        </w:rPr>
        <w:t>и</w:t>
      </w:r>
      <w:r w:rsidR="00D44E89" w:rsidRPr="00B10081">
        <w:rPr>
          <w:color w:val="auto"/>
          <w:sz w:val="20"/>
          <w:szCs w:val="20"/>
          <w:lang w:val="sr-Latn-BA" w:eastAsia="en-US"/>
        </w:rPr>
        <w:t xml:space="preserve"> </w:t>
      </w:r>
      <w:r w:rsidR="002D3845">
        <w:rPr>
          <w:color w:val="auto"/>
          <w:sz w:val="20"/>
          <w:szCs w:val="20"/>
          <w:lang w:val="sr-Latn-BA" w:eastAsia="en-US"/>
        </w:rPr>
        <w:t>садржај</w:t>
      </w:r>
      <w:r w:rsidR="00D44E89" w:rsidRPr="00B10081">
        <w:rPr>
          <w:color w:val="auto"/>
          <w:sz w:val="20"/>
          <w:szCs w:val="20"/>
          <w:lang w:val="sr-Latn-BA" w:eastAsia="en-US"/>
        </w:rPr>
        <w:t xml:space="preserve"> </w:t>
      </w:r>
      <w:r w:rsidR="002D3845">
        <w:rPr>
          <w:color w:val="auto"/>
          <w:sz w:val="20"/>
          <w:szCs w:val="20"/>
          <w:lang w:val="sr-Latn-BA" w:eastAsia="en-US"/>
        </w:rPr>
        <w:t>пописа</w:t>
      </w:r>
      <w:r w:rsidR="00D44E89" w:rsidRPr="00B10081">
        <w:rPr>
          <w:color w:val="auto"/>
          <w:sz w:val="20"/>
          <w:szCs w:val="20"/>
          <w:lang w:val="sr-Latn-BA" w:eastAsia="en-US"/>
        </w:rPr>
        <w:t xml:space="preserve"> </w:t>
      </w:r>
      <w:r w:rsidR="002D3845">
        <w:rPr>
          <w:color w:val="auto"/>
          <w:sz w:val="20"/>
          <w:szCs w:val="20"/>
          <w:lang w:val="sr-Latn-BA" w:eastAsia="en-US"/>
        </w:rPr>
        <w:t>пошиљке</w:t>
      </w:r>
      <w:r w:rsidR="00D44E89" w:rsidRPr="00B10081">
        <w:rPr>
          <w:color w:val="auto"/>
          <w:sz w:val="20"/>
          <w:szCs w:val="20"/>
          <w:lang w:val="sr-Latn-BA" w:eastAsia="en-US"/>
        </w:rPr>
        <w:t xml:space="preserve"> </w:t>
      </w:r>
      <w:r w:rsidR="002D3845">
        <w:rPr>
          <w:color w:val="auto"/>
          <w:sz w:val="20"/>
          <w:szCs w:val="20"/>
          <w:lang w:val="sr-Latn-BA" w:eastAsia="en-US"/>
        </w:rPr>
        <w:t>су</w:t>
      </w:r>
      <w:r w:rsidR="00D44E89" w:rsidRPr="00B10081">
        <w:rPr>
          <w:color w:val="auto"/>
          <w:sz w:val="20"/>
          <w:szCs w:val="20"/>
          <w:lang w:val="sr-Latn-BA" w:eastAsia="en-US"/>
        </w:rPr>
        <w:t xml:space="preserve"> </w:t>
      </w:r>
      <w:r w:rsidR="00C3141B">
        <w:rPr>
          <w:color w:val="auto"/>
          <w:sz w:val="20"/>
          <w:szCs w:val="20"/>
          <w:lang w:val="sr-Latn-BA" w:eastAsia="en-US"/>
        </w:rPr>
        <w:t>с</w:t>
      </w:r>
      <w:r w:rsidR="00C3141B">
        <w:rPr>
          <w:color w:val="auto"/>
          <w:sz w:val="20"/>
          <w:szCs w:val="20"/>
          <w:lang w:val="sr-Cyrl-BA" w:eastAsia="en-US"/>
        </w:rPr>
        <w:t>љ</w:t>
      </w:r>
      <w:r w:rsidR="002D3845">
        <w:rPr>
          <w:color w:val="auto"/>
          <w:sz w:val="20"/>
          <w:szCs w:val="20"/>
          <w:lang w:val="sr-Latn-BA" w:eastAsia="en-US"/>
        </w:rPr>
        <w:t>едећа</w:t>
      </w:r>
      <w:r w:rsidR="00D44E89" w:rsidRPr="00B10081">
        <w:rPr>
          <w:color w:val="auto"/>
          <w:sz w:val="20"/>
          <w:szCs w:val="20"/>
          <w:lang w:val="sr-Latn-BA" w:eastAsia="en-US"/>
        </w:rPr>
        <w:t>:</w:t>
      </w:r>
    </w:p>
    <w:p w14:paraId="337D8773" w14:textId="1CCA96BD" w:rsidR="00CF253B" w:rsidRPr="006728A2" w:rsidRDefault="00C3141B" w:rsidP="00C3141B">
      <w:pPr>
        <w:pStyle w:val="NoSpacing"/>
        <w:spacing w:before="40" w:after="40"/>
        <w:ind w:left="993" w:hanging="284"/>
        <w:jc w:val="both"/>
        <w:rPr>
          <w:sz w:val="20"/>
          <w:szCs w:val="20"/>
          <w:lang w:val="sr-Latn-BA" w:eastAsia="en-US"/>
        </w:rPr>
      </w:pPr>
      <w:r>
        <w:rPr>
          <w:sz w:val="20"/>
          <w:szCs w:val="20"/>
          <w:lang w:val="sr-Cyrl-BA" w:eastAsia="en-US"/>
        </w:rPr>
        <w:t xml:space="preserve">а) </w:t>
      </w:r>
      <w:r>
        <w:rPr>
          <w:sz w:val="20"/>
          <w:szCs w:val="20"/>
          <w:lang w:val="sr-Cyrl-BA" w:eastAsia="en-US"/>
        </w:rPr>
        <w:tab/>
      </w:r>
      <w:r w:rsidR="002D3845">
        <w:rPr>
          <w:sz w:val="20"/>
          <w:szCs w:val="20"/>
          <w:lang w:val="sr-Latn-BA" w:eastAsia="en-US"/>
        </w:rPr>
        <w:t>наслов</w:t>
      </w:r>
      <w:r w:rsidR="006459C4" w:rsidRPr="006728A2">
        <w:rPr>
          <w:sz w:val="20"/>
          <w:szCs w:val="20"/>
          <w:lang w:val="sr-Latn-BA" w:eastAsia="en-US"/>
        </w:rPr>
        <w:t xml:space="preserve"> </w:t>
      </w:r>
      <w:r w:rsidR="00CF253B" w:rsidRPr="006728A2">
        <w:rPr>
          <w:sz w:val="20"/>
          <w:szCs w:val="20"/>
          <w:lang w:val="sr-Latn-BA" w:eastAsia="en-US"/>
        </w:rPr>
        <w:t>"</w:t>
      </w:r>
      <w:r w:rsidR="002D3845">
        <w:rPr>
          <w:sz w:val="20"/>
          <w:szCs w:val="20"/>
          <w:lang w:val="sr-Latn-BA" w:eastAsia="en-US"/>
        </w:rPr>
        <w:t>Попис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пошиљке</w:t>
      </w:r>
      <w:r w:rsidR="00CF253B" w:rsidRPr="006728A2">
        <w:rPr>
          <w:sz w:val="20"/>
          <w:szCs w:val="20"/>
          <w:lang w:val="sr-Latn-BA" w:eastAsia="en-US"/>
        </w:rPr>
        <w:t>",</w:t>
      </w:r>
    </w:p>
    <w:p w14:paraId="71C22077" w14:textId="1DDEA2A0" w:rsidR="00CF253B" w:rsidRPr="006728A2" w:rsidRDefault="00C3141B" w:rsidP="00C3141B">
      <w:pPr>
        <w:pStyle w:val="NoSpacing"/>
        <w:spacing w:before="40" w:after="40"/>
        <w:ind w:left="993" w:hanging="284"/>
        <w:jc w:val="both"/>
        <w:rPr>
          <w:sz w:val="20"/>
          <w:szCs w:val="20"/>
          <w:lang w:val="sr-Latn-BA" w:eastAsia="en-US"/>
        </w:rPr>
      </w:pPr>
      <w:r>
        <w:rPr>
          <w:sz w:val="20"/>
          <w:szCs w:val="20"/>
          <w:lang w:val="sr-Cyrl-BA" w:eastAsia="en-US"/>
        </w:rPr>
        <w:t>б)</w:t>
      </w:r>
      <w:r>
        <w:rPr>
          <w:sz w:val="20"/>
          <w:szCs w:val="20"/>
          <w:lang w:val="sr-Cyrl-BA" w:eastAsia="en-US"/>
        </w:rPr>
        <w:tab/>
      </w:r>
      <w:r w:rsidR="002D3845">
        <w:rPr>
          <w:sz w:val="20"/>
          <w:szCs w:val="20"/>
          <w:lang w:val="sr-Latn-BA" w:eastAsia="en-US"/>
        </w:rPr>
        <w:t>поље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димензија</w:t>
      </w:r>
      <w:r w:rsidR="00CF253B" w:rsidRPr="006728A2">
        <w:rPr>
          <w:sz w:val="20"/>
          <w:szCs w:val="20"/>
          <w:lang w:val="sr-Latn-BA" w:eastAsia="en-US"/>
        </w:rPr>
        <w:t xml:space="preserve"> 70 x 55 </w:t>
      </w:r>
      <w:r>
        <w:rPr>
          <w:sz w:val="20"/>
          <w:szCs w:val="20"/>
          <w:lang w:val="sr-Latn-BA" w:eastAsia="en-US"/>
        </w:rPr>
        <w:t>мм</w:t>
      </w:r>
      <w:r w:rsidR="00C71708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које</w:t>
      </w:r>
      <w:r w:rsidR="00C71708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је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подијељено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на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горњи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дио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димензија</w:t>
      </w:r>
      <w:r w:rsidR="00C71708" w:rsidRPr="006728A2">
        <w:rPr>
          <w:sz w:val="20"/>
          <w:szCs w:val="20"/>
          <w:lang w:val="sr-Latn-BA" w:eastAsia="en-US"/>
        </w:rPr>
        <w:t xml:space="preserve"> </w:t>
      </w:r>
      <w:r w:rsidR="00CF253B" w:rsidRPr="006728A2">
        <w:rPr>
          <w:sz w:val="20"/>
          <w:szCs w:val="20"/>
          <w:lang w:val="sr-Latn-BA" w:eastAsia="en-US"/>
        </w:rPr>
        <w:t xml:space="preserve">70 x 15 </w:t>
      </w:r>
      <w:r>
        <w:rPr>
          <w:sz w:val="20"/>
          <w:szCs w:val="20"/>
          <w:lang w:val="sr-Latn-BA" w:eastAsia="en-US"/>
        </w:rPr>
        <w:t>мм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доњи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дио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димензија</w:t>
      </w:r>
      <w:r w:rsidR="00C71708" w:rsidRPr="006728A2">
        <w:rPr>
          <w:sz w:val="20"/>
          <w:szCs w:val="20"/>
          <w:lang w:val="sr-Latn-BA" w:eastAsia="en-US"/>
        </w:rPr>
        <w:t xml:space="preserve"> </w:t>
      </w:r>
      <w:r w:rsidR="00CF253B" w:rsidRPr="006728A2">
        <w:rPr>
          <w:sz w:val="20"/>
          <w:szCs w:val="20"/>
          <w:lang w:val="sr-Latn-BA" w:eastAsia="en-US"/>
        </w:rPr>
        <w:t xml:space="preserve">70 x 40 </w:t>
      </w:r>
      <w:r>
        <w:rPr>
          <w:sz w:val="20"/>
          <w:szCs w:val="20"/>
          <w:lang w:val="sr-Latn-BA" w:eastAsia="en-US"/>
        </w:rPr>
        <w:t>мм</w:t>
      </w:r>
      <w:r w:rsidR="00CF253B" w:rsidRPr="006728A2">
        <w:rPr>
          <w:sz w:val="20"/>
          <w:szCs w:val="20"/>
          <w:lang w:val="sr-Latn-BA" w:eastAsia="en-US"/>
        </w:rPr>
        <w:t>,</w:t>
      </w:r>
    </w:p>
    <w:p w14:paraId="3F645F54" w14:textId="7D2E654D" w:rsidR="00CF253B" w:rsidRPr="006728A2" w:rsidRDefault="00C3141B" w:rsidP="00C3141B">
      <w:pPr>
        <w:pStyle w:val="NoSpacing"/>
        <w:spacing w:before="40" w:after="40"/>
        <w:ind w:left="993" w:hanging="284"/>
        <w:jc w:val="both"/>
        <w:rPr>
          <w:sz w:val="20"/>
          <w:szCs w:val="20"/>
          <w:lang w:val="sr-Latn-BA" w:eastAsia="en-US"/>
        </w:rPr>
      </w:pPr>
      <w:r>
        <w:rPr>
          <w:sz w:val="20"/>
          <w:szCs w:val="20"/>
          <w:lang w:val="sr-Cyrl-BA" w:eastAsia="en-US"/>
        </w:rPr>
        <w:t>ц)</w:t>
      </w:r>
      <w:r>
        <w:rPr>
          <w:sz w:val="20"/>
          <w:szCs w:val="20"/>
          <w:lang w:val="sr-Cyrl-BA" w:eastAsia="en-US"/>
        </w:rPr>
        <w:tab/>
      </w:r>
      <w:r w:rsidR="002D3845">
        <w:rPr>
          <w:sz w:val="20"/>
          <w:szCs w:val="20"/>
          <w:lang w:val="sr-Latn-BA" w:eastAsia="en-US"/>
        </w:rPr>
        <w:t>колоне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са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сљедећим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насловима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који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иду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сљедећим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редослиједом</w:t>
      </w:r>
      <w:r w:rsidR="008403BC" w:rsidRPr="006728A2">
        <w:rPr>
          <w:sz w:val="20"/>
          <w:szCs w:val="20"/>
          <w:lang w:val="sr-Latn-BA" w:eastAsia="en-US"/>
        </w:rPr>
        <w:t>:</w:t>
      </w:r>
    </w:p>
    <w:p w14:paraId="08A9FB27" w14:textId="205F73D4" w:rsidR="00CF253B" w:rsidRPr="006728A2" w:rsidRDefault="002D3845" w:rsidP="00591C0A">
      <w:pPr>
        <w:pStyle w:val="NoSpacing"/>
        <w:numPr>
          <w:ilvl w:val="0"/>
          <w:numId w:val="2"/>
        </w:numPr>
        <w:spacing w:before="40" w:after="40"/>
        <w:ind w:left="1701" w:hanging="425"/>
        <w:jc w:val="both"/>
        <w:rPr>
          <w:sz w:val="20"/>
          <w:szCs w:val="20"/>
          <w:lang w:val="sr-Latn-BA" w:eastAsia="en-US"/>
        </w:rPr>
      </w:pPr>
      <w:r>
        <w:rPr>
          <w:sz w:val="20"/>
          <w:szCs w:val="20"/>
          <w:lang w:val="sr-Latn-BA"/>
        </w:rPr>
        <w:t>редни</w:t>
      </w:r>
      <w:r w:rsidR="00CF253B" w:rsidRPr="006728A2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број</w:t>
      </w:r>
      <w:r w:rsidR="00CF253B" w:rsidRPr="006728A2">
        <w:rPr>
          <w:sz w:val="20"/>
          <w:szCs w:val="20"/>
          <w:lang w:val="sr-Latn-BA"/>
        </w:rPr>
        <w:t>,</w:t>
      </w:r>
    </w:p>
    <w:p w14:paraId="7C14AE47" w14:textId="71059C41" w:rsidR="00CF253B" w:rsidRPr="006728A2" w:rsidRDefault="002D3845" w:rsidP="00591C0A">
      <w:pPr>
        <w:pStyle w:val="NoSpacing"/>
        <w:numPr>
          <w:ilvl w:val="0"/>
          <w:numId w:val="2"/>
        </w:numPr>
        <w:spacing w:before="40" w:after="40"/>
        <w:ind w:left="1701" w:hanging="425"/>
        <w:jc w:val="both"/>
        <w:rPr>
          <w:sz w:val="20"/>
          <w:szCs w:val="20"/>
          <w:lang w:val="sr-Latn-BA" w:eastAsia="en-US"/>
        </w:rPr>
      </w:pPr>
      <w:r>
        <w:rPr>
          <w:sz w:val="20"/>
          <w:szCs w:val="20"/>
          <w:lang w:val="sr-Latn-BA"/>
        </w:rPr>
        <w:t>ознаке</w:t>
      </w:r>
      <w:r w:rsidR="00CF253B" w:rsidRPr="006728A2">
        <w:rPr>
          <w:sz w:val="20"/>
          <w:szCs w:val="20"/>
          <w:lang w:val="sr-Latn-BA"/>
        </w:rPr>
        <w:t xml:space="preserve">, </w:t>
      </w:r>
      <w:r>
        <w:rPr>
          <w:sz w:val="20"/>
          <w:szCs w:val="20"/>
          <w:lang w:val="sr-Latn-BA"/>
        </w:rPr>
        <w:t>бројеви</w:t>
      </w:r>
      <w:r w:rsidR="00217EEA" w:rsidRPr="006728A2">
        <w:rPr>
          <w:sz w:val="20"/>
          <w:szCs w:val="20"/>
          <w:lang w:val="sr-Latn-BA"/>
        </w:rPr>
        <w:t xml:space="preserve">, </w:t>
      </w:r>
      <w:r>
        <w:rPr>
          <w:sz w:val="20"/>
          <w:szCs w:val="20"/>
          <w:lang w:val="sr-Latn-BA"/>
        </w:rPr>
        <w:t>број</w:t>
      </w:r>
      <w:r w:rsidR="00217EEA" w:rsidRPr="006728A2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и</w:t>
      </w:r>
      <w:r w:rsidR="00217EEA" w:rsidRPr="006728A2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врста</w:t>
      </w:r>
      <w:r w:rsidR="00217EEA" w:rsidRPr="006728A2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паковања</w:t>
      </w:r>
      <w:r w:rsidR="00217EEA" w:rsidRPr="006728A2">
        <w:rPr>
          <w:sz w:val="20"/>
          <w:szCs w:val="20"/>
          <w:lang w:val="sr-Latn-BA"/>
        </w:rPr>
        <w:t xml:space="preserve">, </w:t>
      </w:r>
      <w:r>
        <w:rPr>
          <w:sz w:val="20"/>
          <w:szCs w:val="20"/>
          <w:lang w:val="sr-Latn-BA"/>
        </w:rPr>
        <w:t>опис</w:t>
      </w:r>
      <w:r w:rsidR="007E3EA7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робе</w:t>
      </w:r>
      <w:r w:rsidR="00CF253B" w:rsidRPr="006728A2">
        <w:rPr>
          <w:sz w:val="20"/>
          <w:szCs w:val="20"/>
          <w:lang w:val="sr-Latn-BA"/>
        </w:rPr>
        <w:t>,</w:t>
      </w:r>
    </w:p>
    <w:p w14:paraId="406ED2F4" w14:textId="18E7DF0D" w:rsidR="00CF253B" w:rsidRPr="006728A2" w:rsidRDefault="002D3845" w:rsidP="00591C0A">
      <w:pPr>
        <w:pStyle w:val="NoSpacing"/>
        <w:numPr>
          <w:ilvl w:val="0"/>
          <w:numId w:val="2"/>
        </w:numPr>
        <w:spacing w:before="40" w:after="40"/>
        <w:ind w:left="1701" w:hanging="425"/>
        <w:jc w:val="both"/>
        <w:rPr>
          <w:sz w:val="20"/>
          <w:szCs w:val="20"/>
          <w:lang w:val="sr-Latn-BA" w:eastAsia="en-US"/>
        </w:rPr>
      </w:pPr>
      <w:r>
        <w:rPr>
          <w:sz w:val="20"/>
          <w:szCs w:val="20"/>
          <w:lang w:val="sr-Latn-BA"/>
        </w:rPr>
        <w:t>држава</w:t>
      </w:r>
      <w:r w:rsidR="00CF253B" w:rsidRPr="006728A2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отпреме</w:t>
      </w:r>
      <w:r w:rsidR="00CF253B" w:rsidRPr="006728A2">
        <w:rPr>
          <w:sz w:val="20"/>
          <w:szCs w:val="20"/>
          <w:lang w:val="sr-Latn-BA"/>
        </w:rPr>
        <w:t>/</w:t>
      </w:r>
      <w:r>
        <w:rPr>
          <w:sz w:val="20"/>
          <w:szCs w:val="20"/>
          <w:lang w:val="sr-Latn-BA"/>
        </w:rPr>
        <w:t>извоза</w:t>
      </w:r>
      <w:r w:rsidR="00CF253B" w:rsidRPr="006728A2">
        <w:rPr>
          <w:sz w:val="20"/>
          <w:szCs w:val="20"/>
          <w:lang w:val="sr-Latn-BA"/>
        </w:rPr>
        <w:t>,</w:t>
      </w:r>
    </w:p>
    <w:p w14:paraId="769FA98A" w14:textId="5C97E425" w:rsidR="00CF253B" w:rsidRPr="006728A2" w:rsidRDefault="002D3845" w:rsidP="00591C0A">
      <w:pPr>
        <w:pStyle w:val="NoSpacing"/>
        <w:numPr>
          <w:ilvl w:val="0"/>
          <w:numId w:val="2"/>
        </w:numPr>
        <w:spacing w:before="40" w:after="40"/>
        <w:ind w:left="1701" w:hanging="425"/>
        <w:jc w:val="both"/>
        <w:rPr>
          <w:sz w:val="20"/>
          <w:szCs w:val="20"/>
          <w:lang w:val="sr-Latn-BA" w:eastAsia="en-US"/>
        </w:rPr>
      </w:pPr>
      <w:r>
        <w:rPr>
          <w:sz w:val="20"/>
          <w:szCs w:val="20"/>
          <w:lang w:val="sr-Latn-BA"/>
        </w:rPr>
        <w:t>бруто</w:t>
      </w:r>
      <w:r w:rsidR="00CF253B" w:rsidRPr="006728A2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маса</w:t>
      </w:r>
      <w:r w:rsidR="00CF253B" w:rsidRPr="006728A2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у</w:t>
      </w:r>
      <w:r w:rsidR="007E3EA7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килограмима</w:t>
      </w:r>
      <w:r w:rsidR="007E3EA7">
        <w:rPr>
          <w:sz w:val="20"/>
          <w:szCs w:val="20"/>
          <w:lang w:val="sr-Latn-BA"/>
        </w:rPr>
        <w:t xml:space="preserve"> </w:t>
      </w:r>
      <w:r w:rsidR="00CF253B" w:rsidRPr="006728A2">
        <w:rPr>
          <w:sz w:val="20"/>
          <w:szCs w:val="20"/>
          <w:lang w:val="sr-Latn-BA"/>
        </w:rPr>
        <w:t>(</w:t>
      </w:r>
      <w:r w:rsidR="00C3141B">
        <w:rPr>
          <w:sz w:val="20"/>
          <w:szCs w:val="20"/>
          <w:lang w:val="sr-Latn-BA"/>
        </w:rPr>
        <w:t>кг</w:t>
      </w:r>
      <w:r w:rsidR="00CF253B" w:rsidRPr="006728A2">
        <w:rPr>
          <w:sz w:val="20"/>
          <w:szCs w:val="20"/>
          <w:lang w:val="sr-Latn-BA"/>
        </w:rPr>
        <w:t>),</w:t>
      </w:r>
    </w:p>
    <w:p w14:paraId="6637F73C" w14:textId="43BC2E2B" w:rsidR="00CF253B" w:rsidRPr="006728A2" w:rsidRDefault="002D3845" w:rsidP="00591C0A">
      <w:pPr>
        <w:pStyle w:val="NoSpacing"/>
        <w:numPr>
          <w:ilvl w:val="0"/>
          <w:numId w:val="2"/>
        </w:numPr>
        <w:spacing w:before="40" w:after="40"/>
        <w:ind w:left="1701" w:hanging="425"/>
        <w:jc w:val="both"/>
        <w:rPr>
          <w:sz w:val="20"/>
          <w:szCs w:val="20"/>
          <w:lang w:val="sr-Latn-BA" w:eastAsia="en-US"/>
        </w:rPr>
      </w:pPr>
      <w:r>
        <w:rPr>
          <w:sz w:val="20"/>
          <w:szCs w:val="20"/>
          <w:lang w:val="sr-Latn-BA"/>
        </w:rPr>
        <w:t>резервисано</w:t>
      </w:r>
      <w:r w:rsidR="007E3EA7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за</w:t>
      </w:r>
      <w:r w:rsidR="00CF253B" w:rsidRPr="006728A2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службену</w:t>
      </w:r>
      <w:r w:rsidR="00CF253B" w:rsidRPr="006728A2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употребу</w:t>
      </w:r>
      <w:r w:rsidR="00CF253B" w:rsidRPr="006728A2">
        <w:rPr>
          <w:sz w:val="20"/>
          <w:szCs w:val="20"/>
          <w:lang w:val="sr-Latn-BA"/>
        </w:rPr>
        <w:t>.</w:t>
      </w:r>
    </w:p>
    <w:p w14:paraId="0C14AC6A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10271C67" w14:textId="68DF71F3" w:rsidR="00CF253B" w:rsidRPr="006728A2" w:rsidRDefault="002D3845" w:rsidP="00591C0A">
      <w:pPr>
        <w:pStyle w:val="NoSpacing"/>
        <w:spacing w:before="40" w:after="40"/>
        <w:ind w:left="851"/>
        <w:jc w:val="both"/>
        <w:rPr>
          <w:sz w:val="20"/>
          <w:szCs w:val="20"/>
          <w:lang w:val="sr-Latn-BA" w:eastAsia="en-US"/>
        </w:rPr>
      </w:pPr>
      <w:r>
        <w:rPr>
          <w:sz w:val="20"/>
          <w:szCs w:val="20"/>
          <w:lang w:val="sr-Latn-BA" w:eastAsia="en-US"/>
        </w:rPr>
        <w:t>Корисник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може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прилагодити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ширину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колона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његовим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потребама</w:t>
      </w:r>
      <w:r w:rsidR="00CF253B" w:rsidRPr="006728A2">
        <w:rPr>
          <w:sz w:val="20"/>
          <w:szCs w:val="20"/>
          <w:lang w:val="sr-Latn-BA" w:eastAsia="en-US"/>
        </w:rPr>
        <w:t xml:space="preserve">. </w:t>
      </w:r>
      <w:r>
        <w:rPr>
          <w:sz w:val="20"/>
          <w:szCs w:val="20"/>
          <w:lang w:val="sr-Latn-BA" w:eastAsia="en-US"/>
        </w:rPr>
        <w:t>Међутим</w:t>
      </w:r>
      <w:r w:rsidR="00CF253B" w:rsidRPr="006728A2">
        <w:rPr>
          <w:sz w:val="20"/>
          <w:szCs w:val="20"/>
          <w:lang w:val="sr-Latn-BA" w:eastAsia="en-US"/>
        </w:rPr>
        <w:t xml:space="preserve">, </w:t>
      </w:r>
      <w:r>
        <w:rPr>
          <w:sz w:val="20"/>
          <w:szCs w:val="20"/>
          <w:lang w:val="sr-Latn-BA" w:eastAsia="en-US"/>
        </w:rPr>
        <w:t>колона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под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color w:val="auto"/>
          <w:sz w:val="20"/>
          <w:szCs w:val="20"/>
          <w:lang w:val="sr-Latn-BA" w:eastAsia="en-US"/>
        </w:rPr>
        <w:t>насловом</w:t>
      </w:r>
      <w:r w:rsidR="00CF253B" w:rsidRPr="00474FD0">
        <w:rPr>
          <w:color w:val="auto"/>
          <w:sz w:val="20"/>
          <w:szCs w:val="20"/>
          <w:lang w:val="sr-Latn-BA" w:eastAsia="en-US"/>
        </w:rPr>
        <w:t xml:space="preserve"> </w:t>
      </w:r>
      <w:r w:rsidR="00D44E89" w:rsidRPr="00474FD0">
        <w:rPr>
          <w:color w:val="auto"/>
          <w:sz w:val="20"/>
          <w:szCs w:val="20"/>
          <w:lang w:val="sr-Latn-BA" w:eastAsia="en-US"/>
        </w:rPr>
        <w:t xml:space="preserve"> </w:t>
      </w:r>
      <w:r w:rsidR="00CF253B" w:rsidRPr="006728A2">
        <w:rPr>
          <w:sz w:val="20"/>
          <w:szCs w:val="20"/>
          <w:lang w:val="sr-Latn-BA" w:eastAsia="en-US"/>
        </w:rPr>
        <w:t>"</w:t>
      </w:r>
      <w:r>
        <w:rPr>
          <w:color w:val="auto"/>
          <w:sz w:val="20"/>
          <w:szCs w:val="20"/>
          <w:lang w:val="sr-Latn-BA" w:eastAsia="en-US"/>
        </w:rPr>
        <w:t>Резервисано</w:t>
      </w:r>
      <w:r w:rsidR="007E3EA7" w:rsidRPr="00FE7320">
        <w:rPr>
          <w:color w:val="auto"/>
          <w:sz w:val="20"/>
          <w:szCs w:val="20"/>
          <w:lang w:val="sr-Latn-BA" w:eastAsia="en-US"/>
        </w:rPr>
        <w:t xml:space="preserve"> </w:t>
      </w:r>
      <w:r>
        <w:rPr>
          <w:color w:val="auto"/>
          <w:sz w:val="20"/>
          <w:szCs w:val="20"/>
          <w:lang w:val="sr-Latn-BA" w:eastAsia="en-US"/>
        </w:rPr>
        <w:t>за</w:t>
      </w:r>
      <w:r w:rsidR="00CF253B" w:rsidRPr="00FE7320">
        <w:rPr>
          <w:color w:val="auto"/>
          <w:sz w:val="20"/>
          <w:szCs w:val="20"/>
          <w:lang w:val="sr-Latn-BA" w:eastAsia="en-US"/>
        </w:rPr>
        <w:t xml:space="preserve"> </w:t>
      </w:r>
      <w:r>
        <w:rPr>
          <w:color w:val="auto"/>
          <w:sz w:val="20"/>
          <w:szCs w:val="20"/>
          <w:lang w:val="sr-Latn-BA" w:eastAsia="en-US"/>
        </w:rPr>
        <w:t>службену</w:t>
      </w:r>
      <w:r w:rsidR="00CF253B" w:rsidRPr="00FE7320">
        <w:rPr>
          <w:color w:val="auto"/>
          <w:sz w:val="20"/>
          <w:szCs w:val="20"/>
          <w:lang w:val="sr-Latn-BA" w:eastAsia="en-US"/>
        </w:rPr>
        <w:t xml:space="preserve"> </w:t>
      </w:r>
      <w:r>
        <w:rPr>
          <w:color w:val="auto"/>
          <w:sz w:val="20"/>
          <w:szCs w:val="20"/>
          <w:lang w:val="sr-Latn-BA" w:eastAsia="en-US"/>
        </w:rPr>
        <w:t>употребу</w:t>
      </w:r>
      <w:r w:rsidR="00CF253B" w:rsidRPr="00D44E89">
        <w:rPr>
          <w:sz w:val="20"/>
          <w:szCs w:val="20"/>
          <w:lang w:val="sr-Latn-BA" w:eastAsia="en-US"/>
        </w:rPr>
        <w:t>"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увијек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мора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имати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ширину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од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најмање</w:t>
      </w:r>
      <w:r w:rsidR="00CF253B" w:rsidRPr="006728A2">
        <w:rPr>
          <w:sz w:val="20"/>
          <w:szCs w:val="20"/>
          <w:lang w:val="sr-Latn-BA" w:eastAsia="en-US"/>
        </w:rPr>
        <w:t xml:space="preserve"> 30 </w:t>
      </w:r>
      <w:r w:rsidR="00C3141B">
        <w:rPr>
          <w:sz w:val="20"/>
          <w:szCs w:val="20"/>
          <w:lang w:val="sr-Latn-BA" w:eastAsia="en-US"/>
        </w:rPr>
        <w:t>мм</w:t>
      </w:r>
      <w:r w:rsidR="00CF253B" w:rsidRPr="006728A2">
        <w:rPr>
          <w:sz w:val="20"/>
          <w:szCs w:val="20"/>
          <w:lang w:val="sr-Latn-BA" w:eastAsia="en-US"/>
        </w:rPr>
        <w:t xml:space="preserve">. </w:t>
      </w:r>
      <w:r>
        <w:rPr>
          <w:sz w:val="20"/>
          <w:szCs w:val="20"/>
          <w:lang w:val="sr-Latn-BA" w:eastAsia="en-US"/>
        </w:rPr>
        <w:t>Корисник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сам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може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одлучити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како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ће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користити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друге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просторе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који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нису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наведени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у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тач</w:t>
      </w:r>
      <w:r w:rsidR="00CF253B" w:rsidRPr="006728A2">
        <w:rPr>
          <w:sz w:val="20"/>
          <w:szCs w:val="20"/>
          <w:lang w:val="sr-Latn-BA" w:eastAsia="en-US"/>
        </w:rPr>
        <w:t xml:space="preserve">. </w:t>
      </w:r>
      <w:r>
        <w:rPr>
          <w:sz w:val="20"/>
          <w:szCs w:val="20"/>
          <w:lang w:val="sr-Latn-BA" w:eastAsia="en-US"/>
        </w:rPr>
        <w:t>а</w:t>
      </w:r>
      <w:r w:rsidR="00CF253B" w:rsidRPr="006728A2">
        <w:rPr>
          <w:sz w:val="20"/>
          <w:szCs w:val="20"/>
          <w:lang w:val="sr-Latn-BA" w:eastAsia="en-US"/>
        </w:rPr>
        <w:t xml:space="preserve">), </w:t>
      </w:r>
      <w:r>
        <w:rPr>
          <w:sz w:val="20"/>
          <w:szCs w:val="20"/>
          <w:lang w:val="sr-Latn-BA" w:eastAsia="en-US"/>
        </w:rPr>
        <w:t>б</w:t>
      </w:r>
      <w:r w:rsidR="00CF253B" w:rsidRPr="006728A2">
        <w:rPr>
          <w:sz w:val="20"/>
          <w:szCs w:val="20"/>
          <w:lang w:val="sr-Latn-BA" w:eastAsia="en-US"/>
        </w:rPr>
        <w:t xml:space="preserve">) </w:t>
      </w:r>
      <w:r>
        <w:rPr>
          <w:sz w:val="20"/>
          <w:szCs w:val="20"/>
          <w:lang w:val="sr-Latn-BA" w:eastAsia="en-US"/>
        </w:rPr>
        <w:t>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ц</w:t>
      </w:r>
      <w:r w:rsidR="00CF253B" w:rsidRPr="006728A2">
        <w:rPr>
          <w:sz w:val="20"/>
          <w:szCs w:val="20"/>
          <w:lang w:val="sr-Latn-BA" w:eastAsia="en-US"/>
        </w:rPr>
        <w:t xml:space="preserve">). </w:t>
      </w:r>
    </w:p>
    <w:p w14:paraId="4779503E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1408368A" w14:textId="0AD747B7" w:rsidR="00CF253B" w:rsidRPr="006728A2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2.3.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Одмах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испод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посљедње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уписане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ставке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мора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повући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водоравна</w:t>
      </w:r>
      <w:r w:rsidR="007E3EA7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линија</w:t>
      </w:r>
      <w:r w:rsidR="007E3EA7">
        <w:rPr>
          <w:sz w:val="20"/>
          <w:szCs w:val="20"/>
          <w:lang w:val="sr-Latn-BA" w:eastAsia="en-US"/>
        </w:rPr>
        <w:t>,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сав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неискоришћен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простор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мора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прецртати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ради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спречавања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накнадног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додавања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података</w:t>
      </w:r>
      <w:r w:rsidRPr="006728A2">
        <w:rPr>
          <w:sz w:val="20"/>
          <w:szCs w:val="20"/>
          <w:lang w:val="sr-Latn-BA" w:eastAsia="en-US"/>
        </w:rPr>
        <w:t>.</w:t>
      </w:r>
    </w:p>
    <w:p w14:paraId="1A2101B6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</w:p>
    <w:p w14:paraId="7F4B51B8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</w:p>
    <w:p w14:paraId="078AFF4D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</w:p>
    <w:p w14:paraId="7A70DF65" w14:textId="79C1BB2A" w:rsidR="00CF253B" w:rsidRDefault="002D3845" w:rsidP="00591C0A">
      <w:pPr>
        <w:pStyle w:val="NoSpacing"/>
        <w:spacing w:before="40" w:after="40"/>
        <w:jc w:val="both"/>
        <w:rPr>
          <w:b/>
          <w:sz w:val="18"/>
          <w:szCs w:val="18"/>
          <w:lang w:val="sr-Latn-BA" w:eastAsia="en-US"/>
        </w:rPr>
      </w:pPr>
      <w:r>
        <w:rPr>
          <w:b/>
          <w:sz w:val="18"/>
          <w:szCs w:val="18"/>
          <w:lang w:val="sr-Latn-BA" w:eastAsia="en-US"/>
        </w:rPr>
        <w:t>ГЛАВА</w:t>
      </w:r>
      <w:r w:rsidR="00CF253B" w:rsidRPr="006728A2">
        <w:rPr>
          <w:b/>
          <w:sz w:val="18"/>
          <w:szCs w:val="18"/>
          <w:lang w:val="sr-Latn-BA" w:eastAsia="en-US"/>
        </w:rPr>
        <w:t xml:space="preserve"> </w:t>
      </w:r>
      <w:r w:rsidR="003F35FC">
        <w:rPr>
          <w:b/>
          <w:sz w:val="18"/>
          <w:szCs w:val="18"/>
          <w:lang w:val="sr-Latn-BA" w:eastAsia="en-US"/>
        </w:rPr>
        <w:t>II</w:t>
      </w:r>
      <w:r w:rsidR="00CF253B" w:rsidRPr="006728A2">
        <w:rPr>
          <w:b/>
          <w:sz w:val="18"/>
          <w:szCs w:val="18"/>
          <w:lang w:val="sr-Latn-BA" w:eastAsia="en-US"/>
        </w:rPr>
        <w:t xml:space="preserve">  -  </w:t>
      </w:r>
      <w:r>
        <w:rPr>
          <w:b/>
          <w:sz w:val="18"/>
          <w:szCs w:val="18"/>
          <w:lang w:val="sr-Latn-BA" w:eastAsia="en-US"/>
        </w:rPr>
        <w:t>ПОДАЦИ</w:t>
      </w:r>
      <w:r w:rsidR="008D021A">
        <w:rPr>
          <w:b/>
          <w:sz w:val="18"/>
          <w:szCs w:val="18"/>
          <w:lang w:val="sr-Latn-BA" w:eastAsia="en-US"/>
        </w:rPr>
        <w:t xml:space="preserve"> </w:t>
      </w:r>
      <w:r>
        <w:rPr>
          <w:b/>
          <w:sz w:val="18"/>
          <w:szCs w:val="18"/>
          <w:lang w:val="sr-Latn-BA" w:eastAsia="en-US"/>
        </w:rPr>
        <w:t>КОЈИ</w:t>
      </w:r>
      <w:r w:rsidR="008D021A">
        <w:rPr>
          <w:b/>
          <w:sz w:val="18"/>
          <w:szCs w:val="18"/>
          <w:lang w:val="sr-Latn-BA" w:eastAsia="en-US"/>
        </w:rPr>
        <w:t xml:space="preserve"> </w:t>
      </w:r>
      <w:r>
        <w:rPr>
          <w:b/>
          <w:sz w:val="18"/>
          <w:szCs w:val="18"/>
          <w:lang w:val="sr-Latn-BA" w:eastAsia="en-US"/>
        </w:rPr>
        <w:t>СЕ</w:t>
      </w:r>
      <w:r w:rsidR="008D021A">
        <w:rPr>
          <w:b/>
          <w:sz w:val="18"/>
          <w:szCs w:val="18"/>
          <w:lang w:val="sr-Latn-BA" w:eastAsia="en-US"/>
        </w:rPr>
        <w:t xml:space="preserve"> </w:t>
      </w:r>
      <w:r>
        <w:rPr>
          <w:b/>
          <w:sz w:val="18"/>
          <w:szCs w:val="18"/>
          <w:lang w:val="sr-Latn-BA" w:eastAsia="en-US"/>
        </w:rPr>
        <w:t>УНОСЕ</w:t>
      </w:r>
      <w:r w:rsidR="008D021A">
        <w:rPr>
          <w:b/>
          <w:sz w:val="18"/>
          <w:szCs w:val="18"/>
          <w:lang w:val="sr-Latn-BA" w:eastAsia="en-US"/>
        </w:rPr>
        <w:t xml:space="preserve"> </w:t>
      </w:r>
      <w:r>
        <w:rPr>
          <w:b/>
          <w:sz w:val="18"/>
          <w:szCs w:val="18"/>
          <w:lang w:val="sr-Latn-BA" w:eastAsia="en-US"/>
        </w:rPr>
        <w:t>У</w:t>
      </w:r>
      <w:r w:rsidR="008D021A">
        <w:rPr>
          <w:b/>
          <w:sz w:val="18"/>
          <w:szCs w:val="18"/>
          <w:lang w:val="sr-Latn-BA" w:eastAsia="en-US"/>
        </w:rPr>
        <w:t xml:space="preserve"> </w:t>
      </w:r>
      <w:r>
        <w:rPr>
          <w:b/>
          <w:sz w:val="18"/>
          <w:szCs w:val="18"/>
          <w:lang w:val="sr-Latn-BA" w:eastAsia="en-US"/>
        </w:rPr>
        <w:t>ПОЈЕДИНА</w:t>
      </w:r>
      <w:r w:rsidR="008D021A">
        <w:rPr>
          <w:b/>
          <w:sz w:val="18"/>
          <w:szCs w:val="18"/>
          <w:lang w:val="sr-Latn-BA" w:eastAsia="en-US"/>
        </w:rPr>
        <w:t xml:space="preserve"> </w:t>
      </w:r>
      <w:r>
        <w:rPr>
          <w:b/>
          <w:sz w:val="18"/>
          <w:szCs w:val="18"/>
          <w:lang w:val="sr-Latn-BA" w:eastAsia="en-US"/>
        </w:rPr>
        <w:t>ПОЉА</w:t>
      </w:r>
    </w:p>
    <w:p w14:paraId="57372F42" w14:textId="77777777" w:rsidR="009379AB" w:rsidRPr="006728A2" w:rsidRDefault="009379AB" w:rsidP="00591C0A">
      <w:pPr>
        <w:pStyle w:val="NoSpacing"/>
        <w:spacing w:before="40" w:after="40"/>
        <w:jc w:val="both"/>
        <w:rPr>
          <w:b/>
          <w:sz w:val="18"/>
          <w:szCs w:val="18"/>
          <w:lang w:val="sr-Latn-BA" w:eastAsia="en-US"/>
        </w:rPr>
      </w:pPr>
    </w:p>
    <w:p w14:paraId="7B1CE3B2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</w:p>
    <w:p w14:paraId="1E581303" w14:textId="44EE5E73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1.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b/>
          <w:sz w:val="20"/>
          <w:szCs w:val="20"/>
          <w:lang w:val="sr-Latn-BA" w:eastAsia="en-US"/>
        </w:rPr>
        <w:t>Поље</w:t>
      </w:r>
      <w:r w:rsidRPr="006728A2">
        <w:rPr>
          <w:sz w:val="20"/>
          <w:szCs w:val="20"/>
          <w:lang w:val="sr-Latn-BA" w:eastAsia="en-US"/>
        </w:rPr>
        <w:t xml:space="preserve"> </w:t>
      </w:r>
    </w:p>
    <w:p w14:paraId="33DE0A92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68484A85" w14:textId="34D1561B" w:rsidR="00CF253B" w:rsidRPr="006728A2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1.1.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Горњи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дио</w:t>
      </w:r>
    </w:p>
    <w:p w14:paraId="385FB519" w14:textId="77777777" w:rsidR="00CF253B" w:rsidRPr="006728A2" w:rsidRDefault="00CF253B" w:rsidP="00591C0A">
      <w:pPr>
        <w:pStyle w:val="NoSpacing"/>
        <w:spacing w:before="40" w:after="40"/>
        <w:ind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4AB33F52" w14:textId="65E8CBE4" w:rsidR="00387A6A" w:rsidRPr="005E5378" w:rsidRDefault="002D3845" w:rsidP="00591C0A">
      <w:pPr>
        <w:pStyle w:val="NoSpacing"/>
        <w:spacing w:before="40" w:after="40"/>
        <w:ind w:left="851"/>
        <w:jc w:val="both"/>
        <w:rPr>
          <w:sz w:val="20"/>
          <w:szCs w:val="20"/>
          <w:lang w:val="bs-Latn-BA" w:eastAsia="en-US"/>
        </w:rPr>
      </w:pPr>
      <w:r>
        <w:rPr>
          <w:sz w:val="20"/>
          <w:szCs w:val="20"/>
          <w:lang w:val="sr-Latn-BA" w:eastAsia="en-US"/>
        </w:rPr>
        <w:t>Ако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се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попис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пошиљке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color w:val="auto"/>
          <w:sz w:val="20"/>
          <w:szCs w:val="20"/>
          <w:lang w:val="sr-Latn-BA" w:eastAsia="en-US"/>
        </w:rPr>
        <w:t>прилаже</w:t>
      </w:r>
      <w:r w:rsidR="00CF253B" w:rsidRPr="008D021A">
        <w:rPr>
          <w:color w:val="auto"/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уз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провозну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декларацију</w:t>
      </w:r>
      <w:r w:rsidR="00CF253B" w:rsidRPr="006728A2">
        <w:rPr>
          <w:sz w:val="20"/>
          <w:szCs w:val="20"/>
          <w:lang w:val="sr-Latn-BA" w:eastAsia="en-US"/>
        </w:rPr>
        <w:t xml:space="preserve">, </w:t>
      </w:r>
      <w:r>
        <w:rPr>
          <w:sz w:val="20"/>
          <w:szCs w:val="20"/>
          <w:lang w:val="sr-Latn-BA" w:eastAsia="en-US"/>
        </w:rPr>
        <w:t>корисник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поступка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провоза</w:t>
      </w:r>
      <w:r w:rsidR="00387A6A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у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горњи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дио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поља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уписује</w:t>
      </w:r>
      <w:r w:rsidR="00CF253B" w:rsidRPr="006728A2">
        <w:rPr>
          <w:sz w:val="20"/>
          <w:szCs w:val="20"/>
          <w:lang w:val="sr-Latn-BA" w:eastAsia="en-US"/>
        </w:rPr>
        <w:t xml:space="preserve"> </w:t>
      </w:r>
      <w:r w:rsidR="00EA4DF3">
        <w:rPr>
          <w:sz w:val="20"/>
          <w:szCs w:val="20"/>
          <w:lang w:val="sr-Cyrl-RS" w:eastAsia="en-US"/>
        </w:rPr>
        <w:t xml:space="preserve">одговарајућу </w:t>
      </w:r>
      <w:r>
        <w:rPr>
          <w:sz w:val="20"/>
          <w:szCs w:val="20"/>
          <w:lang w:val="sr-Latn-BA" w:eastAsia="en-US"/>
        </w:rPr>
        <w:t>шифру</w:t>
      </w:r>
      <w:r w:rsidR="005E5378">
        <w:rPr>
          <w:sz w:val="20"/>
          <w:szCs w:val="20"/>
          <w:lang w:val="sr-Latn-BA" w:eastAsia="en-US"/>
        </w:rPr>
        <w:t xml:space="preserve"> </w:t>
      </w:r>
      <w:r w:rsidR="005E5378" w:rsidRPr="00EA4DF3">
        <w:rPr>
          <w:color w:val="auto"/>
          <w:sz w:val="20"/>
          <w:szCs w:val="20"/>
          <w:lang w:val="sr-Latn-BA" w:eastAsia="en-US"/>
        </w:rPr>
        <w:t>''TR'',</w:t>
      </w:r>
      <w:r w:rsidR="00CF253B" w:rsidRPr="00EA4DF3">
        <w:rPr>
          <w:color w:val="auto"/>
          <w:sz w:val="20"/>
          <w:szCs w:val="20"/>
          <w:lang w:val="sr-Latn-BA" w:eastAsia="en-US"/>
        </w:rPr>
        <w:t xml:space="preserve"> </w:t>
      </w:r>
      <w:r w:rsidR="00AC7056" w:rsidRPr="00EA4DF3">
        <w:rPr>
          <w:color w:val="auto"/>
          <w:sz w:val="20"/>
          <w:szCs w:val="20"/>
          <w:lang w:val="sr-Latn-BA" w:eastAsia="en-US"/>
        </w:rPr>
        <w:t xml:space="preserve">''BH'', </w:t>
      </w:r>
      <w:r w:rsidR="00CF253B" w:rsidRPr="00EA4DF3">
        <w:rPr>
          <w:color w:val="auto"/>
          <w:sz w:val="20"/>
          <w:szCs w:val="20"/>
          <w:lang w:val="sr-Latn-BA" w:eastAsia="en-US"/>
        </w:rPr>
        <w:t>''</w:t>
      </w:r>
      <w:r w:rsidR="006F3AAA" w:rsidRPr="00EA4DF3">
        <w:rPr>
          <w:color w:val="auto"/>
          <w:sz w:val="20"/>
          <w:szCs w:val="20"/>
          <w:lang w:val="sr-Latn-BA" w:eastAsia="en-US"/>
        </w:rPr>
        <w:t>Т</w:t>
      </w:r>
      <w:r w:rsidR="00D769FE" w:rsidRPr="00EA4DF3">
        <w:rPr>
          <w:color w:val="auto"/>
          <w:sz w:val="20"/>
          <w:szCs w:val="20"/>
          <w:lang w:val="sr-Latn-BA" w:eastAsia="en-US"/>
        </w:rPr>
        <w:t>1</w:t>
      </w:r>
      <w:r w:rsidR="00CF253B" w:rsidRPr="00EA4DF3">
        <w:rPr>
          <w:color w:val="auto"/>
          <w:sz w:val="20"/>
          <w:szCs w:val="20"/>
          <w:lang w:val="sr-Latn-BA" w:eastAsia="en-US"/>
        </w:rPr>
        <w:t>''</w:t>
      </w:r>
      <w:r w:rsidR="005E5378" w:rsidRPr="00EA4DF3">
        <w:rPr>
          <w:color w:val="auto"/>
          <w:sz w:val="20"/>
          <w:szCs w:val="20"/>
          <w:lang w:val="sr-Latn-BA" w:eastAsia="en-US"/>
        </w:rPr>
        <w:t xml:space="preserve">, ''T2'' </w:t>
      </w:r>
      <w:r w:rsidR="005E5378" w:rsidRPr="00EA4DF3">
        <w:rPr>
          <w:color w:val="auto"/>
          <w:sz w:val="20"/>
          <w:szCs w:val="20"/>
          <w:lang w:val="sr-Cyrl-RS" w:eastAsia="en-US"/>
        </w:rPr>
        <w:t>или ''Т2</w:t>
      </w:r>
      <w:r w:rsidR="005E5378" w:rsidRPr="00EA4DF3">
        <w:rPr>
          <w:color w:val="auto"/>
          <w:sz w:val="20"/>
          <w:szCs w:val="20"/>
          <w:lang w:val="bs-Latn-BA" w:eastAsia="en-US"/>
        </w:rPr>
        <w:t>F''.</w:t>
      </w:r>
    </w:p>
    <w:p w14:paraId="59911251" w14:textId="77777777" w:rsidR="00C52935" w:rsidRPr="00B10081" w:rsidRDefault="00CF253B" w:rsidP="00591C0A">
      <w:pPr>
        <w:pStyle w:val="NoSpacing"/>
        <w:spacing w:before="40" w:after="40"/>
        <w:ind w:hanging="425"/>
        <w:jc w:val="both"/>
        <w:rPr>
          <w:sz w:val="20"/>
          <w:szCs w:val="20"/>
          <w:lang w:val="sr-Latn-BA" w:eastAsia="en-US"/>
        </w:rPr>
      </w:pPr>
      <w:r w:rsidRPr="00B10081">
        <w:rPr>
          <w:sz w:val="20"/>
          <w:szCs w:val="20"/>
          <w:lang w:val="sr-Latn-BA" w:eastAsia="en-US"/>
        </w:rPr>
        <w:tab/>
      </w:r>
    </w:p>
    <w:p w14:paraId="2D788BFD" w14:textId="0546B326" w:rsidR="00CF253B" w:rsidRPr="00B10081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B10081">
        <w:rPr>
          <w:sz w:val="20"/>
          <w:szCs w:val="20"/>
          <w:lang w:val="sr-Latn-BA" w:eastAsia="en-US"/>
        </w:rPr>
        <w:t>1.2.</w:t>
      </w:r>
      <w:r w:rsidRPr="00B10081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Доњи</w:t>
      </w:r>
      <w:r w:rsidRPr="00B10081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дио</w:t>
      </w:r>
    </w:p>
    <w:p w14:paraId="049F253B" w14:textId="77777777" w:rsidR="00CF253B" w:rsidRPr="00B10081" w:rsidRDefault="00CF253B" w:rsidP="00591C0A">
      <w:pPr>
        <w:pStyle w:val="NoSpacing"/>
        <w:spacing w:before="40" w:after="40"/>
        <w:ind w:hanging="425"/>
        <w:jc w:val="both"/>
        <w:rPr>
          <w:sz w:val="20"/>
          <w:szCs w:val="20"/>
          <w:lang w:val="sr-Latn-BA" w:eastAsia="en-US"/>
        </w:rPr>
      </w:pPr>
      <w:r w:rsidRPr="00B10081">
        <w:rPr>
          <w:sz w:val="20"/>
          <w:szCs w:val="20"/>
          <w:lang w:val="sr-Latn-BA" w:eastAsia="en-US"/>
        </w:rPr>
        <w:tab/>
      </w:r>
    </w:p>
    <w:p w14:paraId="68640460" w14:textId="7DDD3160" w:rsidR="00591C0A" w:rsidRPr="006728A2" w:rsidRDefault="002D3845" w:rsidP="00591C0A">
      <w:pPr>
        <w:pStyle w:val="NoSpacing"/>
        <w:tabs>
          <w:tab w:val="left" w:pos="851"/>
        </w:tabs>
        <w:spacing w:before="40" w:after="40"/>
        <w:ind w:left="851"/>
        <w:jc w:val="both"/>
        <w:rPr>
          <w:sz w:val="20"/>
          <w:szCs w:val="20"/>
          <w:lang w:val="sr-Latn-BA" w:eastAsia="en-US"/>
        </w:rPr>
      </w:pPr>
      <w:r>
        <w:rPr>
          <w:sz w:val="20"/>
          <w:szCs w:val="20"/>
          <w:lang w:val="sr-Latn-BA" w:eastAsia="en-US"/>
        </w:rPr>
        <w:t>Подаци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наведени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у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тачки</w:t>
      </w:r>
      <w:r w:rsidR="00CF253B" w:rsidRPr="00B10081">
        <w:rPr>
          <w:sz w:val="20"/>
          <w:szCs w:val="20"/>
          <w:lang w:val="sr-Latn-BA" w:eastAsia="en-US"/>
        </w:rPr>
        <w:t xml:space="preserve"> 4. </w:t>
      </w:r>
      <w:r>
        <w:rPr>
          <w:sz w:val="20"/>
          <w:szCs w:val="20"/>
          <w:lang w:val="sr-Latn-BA" w:eastAsia="en-US"/>
        </w:rPr>
        <w:t>Главе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 w:rsidR="003F35FC">
        <w:rPr>
          <w:sz w:val="20"/>
          <w:szCs w:val="20"/>
          <w:lang w:val="sr-Latn-BA" w:eastAsia="en-US"/>
        </w:rPr>
        <w:t>III</w:t>
      </w:r>
      <w:r w:rsidR="00217EEA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овог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прилога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обавезно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се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уписују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у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овај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дио</w:t>
      </w:r>
      <w:r w:rsidR="00CF253B" w:rsidRPr="00B10081">
        <w:rPr>
          <w:sz w:val="20"/>
          <w:szCs w:val="20"/>
          <w:lang w:val="sr-Latn-BA" w:eastAsia="en-US"/>
        </w:rPr>
        <w:t xml:space="preserve"> </w:t>
      </w:r>
      <w:r>
        <w:rPr>
          <w:sz w:val="20"/>
          <w:szCs w:val="20"/>
          <w:lang w:val="sr-Latn-BA" w:eastAsia="en-US"/>
        </w:rPr>
        <w:t>поља</w:t>
      </w:r>
      <w:r w:rsidR="00CF253B" w:rsidRPr="00B10081">
        <w:rPr>
          <w:sz w:val="20"/>
          <w:szCs w:val="20"/>
          <w:lang w:val="sr-Latn-BA" w:eastAsia="en-US"/>
        </w:rPr>
        <w:t>.</w:t>
      </w:r>
      <w:r w:rsidR="00CF253B" w:rsidRPr="006728A2">
        <w:rPr>
          <w:sz w:val="20"/>
          <w:szCs w:val="20"/>
          <w:lang w:val="sr-Latn-BA" w:eastAsia="en-US"/>
        </w:rPr>
        <w:tab/>
      </w:r>
    </w:p>
    <w:p w14:paraId="6008BCB3" w14:textId="77777777" w:rsidR="00591C0A" w:rsidRPr="006728A2" w:rsidRDefault="00591C0A" w:rsidP="00591C0A">
      <w:pPr>
        <w:pStyle w:val="NoSpacing"/>
        <w:tabs>
          <w:tab w:val="left" w:pos="851"/>
        </w:tabs>
        <w:spacing w:before="40" w:after="40"/>
        <w:ind w:left="851"/>
        <w:jc w:val="both"/>
        <w:rPr>
          <w:sz w:val="20"/>
          <w:szCs w:val="20"/>
          <w:lang w:val="sr-Latn-BA" w:eastAsia="en-US"/>
        </w:rPr>
      </w:pPr>
    </w:p>
    <w:p w14:paraId="4A3C1976" w14:textId="77777777" w:rsidR="00CF253B" w:rsidRPr="006728A2" w:rsidRDefault="00CF253B" w:rsidP="00591C0A">
      <w:pPr>
        <w:pStyle w:val="NoSpacing"/>
        <w:tabs>
          <w:tab w:val="left" w:pos="851"/>
        </w:tabs>
        <w:spacing w:before="40" w:after="40"/>
        <w:ind w:left="851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lastRenderedPageBreak/>
        <w:tab/>
      </w:r>
    </w:p>
    <w:p w14:paraId="7EA9960F" w14:textId="6A567956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2.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b/>
          <w:sz w:val="20"/>
          <w:szCs w:val="20"/>
          <w:lang w:val="sr-Latn-BA" w:eastAsia="en-US"/>
        </w:rPr>
        <w:t>Колоне</w:t>
      </w:r>
    </w:p>
    <w:p w14:paraId="4AEEC79E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456CD024" w14:textId="500A771E" w:rsidR="00CF253B" w:rsidRPr="006728A2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2.1.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Редни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број</w:t>
      </w:r>
    </w:p>
    <w:p w14:paraId="7A79C373" w14:textId="77777777" w:rsidR="00CF253B" w:rsidRPr="006728A2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2C4C12D5" w14:textId="4E4D97A8" w:rsidR="00CF253B" w:rsidRPr="006728A2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Редни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број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мора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уписати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испред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сваке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ставке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наведене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попису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пошиљке</w:t>
      </w:r>
      <w:r w:rsidRPr="006728A2">
        <w:rPr>
          <w:sz w:val="20"/>
          <w:szCs w:val="20"/>
          <w:lang w:val="sr-Latn-BA" w:eastAsia="en-US"/>
        </w:rPr>
        <w:t xml:space="preserve">. </w:t>
      </w:r>
    </w:p>
    <w:p w14:paraId="7D7B3930" w14:textId="77777777" w:rsidR="00CF253B" w:rsidRPr="006728A2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7B4DCF09" w14:textId="17844DDF" w:rsidR="00CF253B" w:rsidRPr="006728A2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2.2.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Ознаке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бројеви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број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врста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паковања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опис</w:t>
      </w:r>
      <w:r w:rsidR="009379AB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робе</w:t>
      </w:r>
    </w:p>
    <w:p w14:paraId="730C7BFC" w14:textId="77777777" w:rsidR="00CF253B" w:rsidRPr="006728A2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</w:p>
    <w:p w14:paraId="40FD6C28" w14:textId="1EFD11F9" w:rsidR="00CF253B" w:rsidRPr="00EA4DF3" w:rsidRDefault="00CF253B" w:rsidP="00591C0A">
      <w:pPr>
        <w:pStyle w:val="NoSpacing"/>
        <w:spacing w:before="40" w:after="40"/>
        <w:ind w:left="851" w:hanging="425"/>
        <w:jc w:val="both"/>
        <w:rPr>
          <w:color w:val="auto"/>
          <w:sz w:val="20"/>
          <w:szCs w:val="20"/>
          <w:lang w:val="sr-Cyrl-BA" w:eastAsia="en-US"/>
        </w:rPr>
      </w:pPr>
      <w:r w:rsidRPr="006728A2">
        <w:rPr>
          <w:sz w:val="20"/>
          <w:szCs w:val="20"/>
          <w:lang w:val="sr-Latn-BA" w:eastAsia="en-US"/>
        </w:rPr>
        <w:tab/>
      </w:r>
      <w:r w:rsidR="00EA4DF3">
        <w:rPr>
          <w:sz w:val="20"/>
          <w:szCs w:val="20"/>
          <w:lang w:val="sr-Latn-BA" w:eastAsia="en-US"/>
        </w:rPr>
        <w:t>Ако</w:t>
      </w:r>
      <w:r w:rsidR="00EA4DF3" w:rsidRPr="006728A2">
        <w:rPr>
          <w:sz w:val="20"/>
          <w:szCs w:val="20"/>
          <w:lang w:val="sr-Latn-BA" w:eastAsia="en-US"/>
        </w:rPr>
        <w:t xml:space="preserve"> </w:t>
      </w:r>
      <w:r w:rsidR="00EA4DF3">
        <w:rPr>
          <w:sz w:val="20"/>
          <w:szCs w:val="20"/>
          <w:lang w:val="sr-Latn-BA" w:eastAsia="en-US"/>
        </w:rPr>
        <w:t>се</w:t>
      </w:r>
      <w:r w:rsidR="00EA4DF3" w:rsidRPr="006728A2">
        <w:rPr>
          <w:sz w:val="20"/>
          <w:szCs w:val="20"/>
          <w:lang w:val="sr-Latn-BA" w:eastAsia="en-US"/>
        </w:rPr>
        <w:t xml:space="preserve"> </w:t>
      </w:r>
      <w:r w:rsidR="00EA4DF3">
        <w:rPr>
          <w:sz w:val="20"/>
          <w:szCs w:val="20"/>
          <w:lang w:val="sr-Latn-BA" w:eastAsia="en-US"/>
        </w:rPr>
        <w:t>попис</w:t>
      </w:r>
      <w:r w:rsidR="00EA4DF3" w:rsidRPr="006728A2">
        <w:rPr>
          <w:sz w:val="20"/>
          <w:szCs w:val="20"/>
          <w:lang w:val="sr-Latn-BA" w:eastAsia="en-US"/>
        </w:rPr>
        <w:t xml:space="preserve"> </w:t>
      </w:r>
      <w:r w:rsidR="00EA4DF3">
        <w:rPr>
          <w:sz w:val="20"/>
          <w:szCs w:val="20"/>
          <w:lang w:val="sr-Latn-BA" w:eastAsia="en-US"/>
        </w:rPr>
        <w:t>пошиљке</w:t>
      </w:r>
      <w:r w:rsidR="00EA4DF3" w:rsidRPr="006728A2">
        <w:rPr>
          <w:sz w:val="20"/>
          <w:szCs w:val="20"/>
          <w:lang w:val="sr-Latn-BA" w:eastAsia="en-US"/>
        </w:rPr>
        <w:t xml:space="preserve"> </w:t>
      </w:r>
      <w:r w:rsidR="00EA4DF3">
        <w:rPr>
          <w:sz w:val="20"/>
          <w:szCs w:val="20"/>
          <w:lang w:val="sr-Latn-BA" w:eastAsia="en-US"/>
        </w:rPr>
        <w:t>прилаже</w:t>
      </w:r>
      <w:r w:rsidR="00EA4DF3" w:rsidRPr="006728A2">
        <w:rPr>
          <w:sz w:val="20"/>
          <w:szCs w:val="20"/>
          <w:lang w:val="sr-Latn-BA" w:eastAsia="en-US"/>
        </w:rPr>
        <w:t xml:space="preserve"> </w:t>
      </w:r>
      <w:r w:rsidR="00EA4DF3">
        <w:rPr>
          <w:sz w:val="20"/>
          <w:szCs w:val="20"/>
          <w:lang w:val="sr-Latn-BA" w:eastAsia="en-US"/>
        </w:rPr>
        <w:t>уз</w:t>
      </w:r>
      <w:r w:rsidR="00EA4DF3" w:rsidRPr="006728A2">
        <w:rPr>
          <w:sz w:val="20"/>
          <w:szCs w:val="20"/>
          <w:lang w:val="sr-Latn-BA" w:eastAsia="en-US"/>
        </w:rPr>
        <w:t xml:space="preserve"> </w:t>
      </w:r>
      <w:r w:rsidR="00EA4DF3">
        <w:rPr>
          <w:sz w:val="20"/>
          <w:szCs w:val="20"/>
          <w:lang w:val="sr-Latn-BA" w:eastAsia="en-US"/>
        </w:rPr>
        <w:t>провозну</w:t>
      </w:r>
      <w:r w:rsidR="00EA4DF3" w:rsidRPr="006728A2">
        <w:rPr>
          <w:sz w:val="20"/>
          <w:szCs w:val="20"/>
          <w:lang w:val="sr-Latn-BA" w:eastAsia="en-US"/>
        </w:rPr>
        <w:t xml:space="preserve"> </w:t>
      </w:r>
      <w:r w:rsidR="00EA4DF3">
        <w:rPr>
          <w:sz w:val="20"/>
          <w:szCs w:val="20"/>
          <w:lang w:val="sr-Latn-BA" w:eastAsia="en-US"/>
        </w:rPr>
        <w:t>декларацију</w:t>
      </w:r>
      <w:r w:rsidR="00EA4DF3">
        <w:rPr>
          <w:sz w:val="20"/>
          <w:szCs w:val="20"/>
          <w:lang w:val="sr-Latn-BA" w:eastAsia="en-US"/>
        </w:rPr>
        <w:t>, з</w:t>
      </w:r>
      <w:r w:rsidR="002D3845">
        <w:rPr>
          <w:sz w:val="20"/>
          <w:szCs w:val="20"/>
          <w:lang w:val="sr-Latn-BA" w:eastAsia="en-US"/>
        </w:rPr>
        <w:t>ахтијевани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подаци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уписују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складу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Прилогом</w:t>
      </w:r>
      <w:r w:rsidRPr="006728A2">
        <w:rPr>
          <w:sz w:val="20"/>
          <w:szCs w:val="20"/>
          <w:lang w:val="sr-Latn-BA" w:eastAsia="en-US"/>
        </w:rPr>
        <w:t xml:space="preserve"> 23.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Прилогом</w:t>
      </w:r>
      <w:r w:rsidR="00387A6A" w:rsidRPr="006728A2">
        <w:rPr>
          <w:sz w:val="20"/>
          <w:szCs w:val="20"/>
          <w:lang w:val="sr-Latn-BA" w:eastAsia="en-US"/>
        </w:rPr>
        <w:t xml:space="preserve"> </w:t>
      </w:r>
      <w:r w:rsidRPr="006728A2">
        <w:rPr>
          <w:sz w:val="20"/>
          <w:szCs w:val="20"/>
          <w:lang w:val="sr-Latn-BA" w:eastAsia="en-US"/>
        </w:rPr>
        <w:t xml:space="preserve">24. </w:t>
      </w:r>
      <w:r w:rsidR="002D3845">
        <w:rPr>
          <w:sz w:val="20"/>
          <w:szCs w:val="20"/>
          <w:lang w:val="sr-Latn-BA" w:eastAsia="en-US"/>
        </w:rPr>
        <w:t>ове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одлуке</w:t>
      </w:r>
      <w:r w:rsidR="00AC7056">
        <w:rPr>
          <w:sz w:val="20"/>
          <w:szCs w:val="20"/>
          <w:lang w:val="sr-Latn-BA" w:eastAsia="en-US"/>
        </w:rPr>
        <w:t xml:space="preserve">, </w:t>
      </w:r>
      <w:r w:rsidR="00AC7056" w:rsidRPr="00EA4DF3">
        <w:rPr>
          <w:color w:val="auto"/>
          <w:sz w:val="20"/>
          <w:szCs w:val="20"/>
          <w:lang w:val="sr-Cyrl-BA" w:eastAsia="en-US"/>
        </w:rPr>
        <w:t xml:space="preserve">осим ако у прилогу 39. </w:t>
      </w:r>
      <w:r w:rsidR="00EA4DF3">
        <w:rPr>
          <w:color w:val="auto"/>
          <w:sz w:val="20"/>
          <w:szCs w:val="20"/>
          <w:lang w:val="sr-Cyrl-BA" w:eastAsia="en-US"/>
        </w:rPr>
        <w:t xml:space="preserve">ове одлуке </w:t>
      </w:r>
      <w:bookmarkStart w:id="0" w:name="_GoBack"/>
      <w:bookmarkEnd w:id="0"/>
      <w:r w:rsidR="00AC7056" w:rsidRPr="00EA4DF3">
        <w:rPr>
          <w:color w:val="auto"/>
          <w:sz w:val="20"/>
          <w:szCs w:val="20"/>
          <w:lang w:val="sr-Cyrl-BA" w:eastAsia="en-US"/>
        </w:rPr>
        <w:t>није наведено другачије.</w:t>
      </w:r>
    </w:p>
    <w:p w14:paraId="552B0CE0" w14:textId="77777777" w:rsidR="00CF253B" w:rsidRPr="006728A2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6F99DF1D" w14:textId="4CC72220" w:rsidR="00CF253B" w:rsidRPr="006728A2" w:rsidRDefault="00CF253B" w:rsidP="00591C0A">
      <w:pPr>
        <w:pStyle w:val="NoSpacing"/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Попис</w:t>
      </w:r>
      <w:r w:rsidR="00042C6A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мора</w:t>
      </w:r>
      <w:r w:rsidR="00042C6A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садржавати</w:t>
      </w:r>
      <w:r w:rsidR="00042C6A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податке</w:t>
      </w:r>
      <w:r w:rsidR="00042C6A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из</w:t>
      </w:r>
      <w:r w:rsidR="00042C6A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поља</w:t>
      </w:r>
      <w:r w:rsidRPr="006728A2">
        <w:rPr>
          <w:sz w:val="20"/>
          <w:szCs w:val="20"/>
          <w:lang w:val="sr-Latn-BA" w:eastAsia="en-US"/>
        </w:rPr>
        <w:t xml:space="preserve"> 31 (</w:t>
      </w:r>
      <w:r w:rsidR="002D3845">
        <w:rPr>
          <w:sz w:val="20"/>
          <w:szCs w:val="20"/>
          <w:lang w:val="sr-Latn-BA" w:eastAsia="en-US"/>
        </w:rPr>
        <w:t>Паковање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опис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робе</w:t>
      </w:r>
      <w:r w:rsidRPr="006728A2">
        <w:rPr>
          <w:sz w:val="20"/>
          <w:szCs w:val="20"/>
          <w:lang w:val="sr-Latn-BA" w:eastAsia="en-US"/>
        </w:rPr>
        <w:t>), 44 (</w:t>
      </w:r>
      <w:r w:rsidR="002D3845">
        <w:rPr>
          <w:sz w:val="20"/>
          <w:szCs w:val="20"/>
          <w:lang w:val="sr-Latn-BA" w:eastAsia="en-US"/>
        </w:rPr>
        <w:t>Додатне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информације</w:t>
      </w:r>
      <w:r w:rsidRPr="006728A2">
        <w:rPr>
          <w:sz w:val="20"/>
          <w:szCs w:val="20"/>
          <w:lang w:val="sr-Latn-BA" w:eastAsia="en-US"/>
        </w:rPr>
        <w:t>/</w:t>
      </w:r>
      <w:r w:rsidR="002D3845">
        <w:rPr>
          <w:sz w:val="20"/>
          <w:szCs w:val="20"/>
          <w:lang w:val="sr-Latn-BA" w:eastAsia="en-US"/>
        </w:rPr>
        <w:t>Приложени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документи</w:t>
      </w:r>
      <w:r w:rsidRPr="006728A2">
        <w:rPr>
          <w:sz w:val="20"/>
          <w:szCs w:val="20"/>
          <w:lang w:val="sr-Latn-BA" w:eastAsia="en-US"/>
        </w:rPr>
        <w:t>/</w:t>
      </w:r>
      <w:r w:rsidR="002D3845">
        <w:rPr>
          <w:sz w:val="20"/>
          <w:szCs w:val="20"/>
          <w:lang w:val="sr-Latn-BA" w:eastAsia="en-US"/>
        </w:rPr>
        <w:t>потврде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одобрења</w:t>
      </w:r>
      <w:r w:rsidRPr="006728A2">
        <w:rPr>
          <w:sz w:val="20"/>
          <w:szCs w:val="20"/>
          <w:lang w:val="sr-Latn-BA" w:eastAsia="en-US"/>
        </w:rPr>
        <w:t xml:space="preserve">)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према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потреби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из</w:t>
      </w:r>
      <w:r w:rsidR="00DD1415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поља</w:t>
      </w:r>
      <w:r w:rsidR="00DD1415">
        <w:rPr>
          <w:sz w:val="20"/>
          <w:szCs w:val="20"/>
          <w:lang w:val="sr-Latn-BA" w:eastAsia="en-US"/>
        </w:rPr>
        <w:t xml:space="preserve"> </w:t>
      </w:r>
      <w:r w:rsidRPr="006728A2">
        <w:rPr>
          <w:sz w:val="20"/>
          <w:szCs w:val="20"/>
          <w:lang w:val="sr-Latn-BA" w:eastAsia="en-US"/>
        </w:rPr>
        <w:t>33 (</w:t>
      </w:r>
      <w:r w:rsidR="002D3845">
        <w:rPr>
          <w:sz w:val="20"/>
          <w:szCs w:val="20"/>
          <w:lang w:val="sr-Latn-BA" w:eastAsia="en-US"/>
        </w:rPr>
        <w:t>Шифра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робе</w:t>
      </w:r>
      <w:r w:rsidRPr="006728A2">
        <w:rPr>
          <w:sz w:val="20"/>
          <w:szCs w:val="20"/>
          <w:lang w:val="sr-Latn-BA" w:eastAsia="en-US"/>
        </w:rPr>
        <w:t xml:space="preserve">)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38 (</w:t>
      </w:r>
      <w:r w:rsidR="002D3845">
        <w:rPr>
          <w:sz w:val="20"/>
          <w:szCs w:val="20"/>
          <w:lang w:val="sr-Latn-BA" w:eastAsia="en-US"/>
        </w:rPr>
        <w:t>Нето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маса</w:t>
      </w:r>
      <w:r w:rsidRPr="006728A2">
        <w:rPr>
          <w:sz w:val="20"/>
          <w:szCs w:val="20"/>
          <w:lang w:val="sr-Latn-BA" w:eastAsia="en-US"/>
        </w:rPr>
        <w:t xml:space="preserve"> (</w:t>
      </w:r>
      <w:r w:rsidR="00C3141B">
        <w:rPr>
          <w:sz w:val="20"/>
          <w:szCs w:val="20"/>
          <w:lang w:val="sr-Latn-BA" w:eastAsia="en-US"/>
        </w:rPr>
        <w:t>кг</w:t>
      </w:r>
      <w:r w:rsidRPr="006728A2">
        <w:rPr>
          <w:sz w:val="20"/>
          <w:szCs w:val="20"/>
          <w:lang w:val="sr-Latn-BA" w:eastAsia="en-US"/>
        </w:rPr>
        <w:t xml:space="preserve">)) </w:t>
      </w:r>
      <w:r w:rsidR="002D3845">
        <w:rPr>
          <w:sz w:val="20"/>
          <w:szCs w:val="20"/>
          <w:lang w:val="sr-Latn-BA" w:eastAsia="en-US"/>
        </w:rPr>
        <w:t>провозне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декларације</w:t>
      </w:r>
      <w:r w:rsidRPr="006728A2">
        <w:rPr>
          <w:sz w:val="20"/>
          <w:szCs w:val="20"/>
          <w:lang w:val="sr-Latn-BA" w:eastAsia="en-US"/>
        </w:rPr>
        <w:t>.</w:t>
      </w:r>
    </w:p>
    <w:p w14:paraId="7D115165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1C6C8542" w14:textId="69D4D47D" w:rsidR="00CF253B" w:rsidRPr="006728A2" w:rsidRDefault="00CF253B" w:rsidP="00591C0A">
      <w:pPr>
        <w:pStyle w:val="NoSpacing"/>
        <w:tabs>
          <w:tab w:val="left" w:pos="851"/>
        </w:tabs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2.3.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Држава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отпреме</w:t>
      </w:r>
      <w:r w:rsidRPr="006728A2">
        <w:rPr>
          <w:sz w:val="20"/>
          <w:szCs w:val="20"/>
          <w:lang w:val="sr-Latn-BA" w:eastAsia="en-US"/>
        </w:rPr>
        <w:t>/</w:t>
      </w:r>
      <w:r w:rsidR="002D3845">
        <w:rPr>
          <w:sz w:val="20"/>
          <w:szCs w:val="20"/>
          <w:lang w:val="sr-Latn-BA" w:eastAsia="en-US"/>
        </w:rPr>
        <w:t>извоза</w:t>
      </w:r>
    </w:p>
    <w:p w14:paraId="0A40E84E" w14:textId="77777777" w:rsidR="00CF253B" w:rsidRPr="006728A2" w:rsidRDefault="00CF253B" w:rsidP="00591C0A">
      <w:pPr>
        <w:pStyle w:val="NoSpacing"/>
        <w:tabs>
          <w:tab w:val="left" w:pos="851"/>
        </w:tabs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771CBC11" w14:textId="7C3DE1C8" w:rsidR="00CF253B" w:rsidRPr="006728A2" w:rsidRDefault="00CF253B" w:rsidP="00591C0A">
      <w:pPr>
        <w:pStyle w:val="NoSpacing"/>
        <w:tabs>
          <w:tab w:val="left" w:pos="851"/>
        </w:tabs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Уписује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назив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државе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из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које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роба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шаље</w:t>
      </w:r>
      <w:r w:rsidRPr="006728A2">
        <w:rPr>
          <w:sz w:val="20"/>
          <w:szCs w:val="20"/>
          <w:lang w:val="sr-Latn-BA" w:eastAsia="en-US"/>
        </w:rPr>
        <w:t xml:space="preserve"> (</w:t>
      </w:r>
      <w:r w:rsidR="002D3845">
        <w:rPr>
          <w:sz w:val="20"/>
          <w:szCs w:val="20"/>
          <w:lang w:val="sr-Latn-BA" w:eastAsia="en-US"/>
        </w:rPr>
        <w:t>отпрема</w:t>
      </w:r>
      <w:r w:rsidRPr="006728A2">
        <w:rPr>
          <w:sz w:val="20"/>
          <w:szCs w:val="20"/>
          <w:lang w:val="sr-Latn-BA" w:eastAsia="en-US"/>
        </w:rPr>
        <w:t xml:space="preserve">) </w:t>
      </w:r>
      <w:r w:rsidR="002D3845">
        <w:rPr>
          <w:sz w:val="20"/>
          <w:szCs w:val="20"/>
          <w:lang w:val="sr-Latn-BA" w:eastAsia="en-US"/>
        </w:rPr>
        <w:t>или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извози</w:t>
      </w:r>
      <w:r w:rsidRPr="006728A2">
        <w:rPr>
          <w:sz w:val="20"/>
          <w:szCs w:val="20"/>
          <w:lang w:val="sr-Latn-BA" w:eastAsia="en-US"/>
        </w:rPr>
        <w:t>.</w:t>
      </w:r>
    </w:p>
    <w:p w14:paraId="2467E02C" w14:textId="77777777" w:rsidR="00CF253B" w:rsidRPr="006728A2" w:rsidRDefault="00CF253B" w:rsidP="00591C0A">
      <w:pPr>
        <w:pStyle w:val="NoSpacing"/>
        <w:tabs>
          <w:tab w:val="left" w:pos="851"/>
        </w:tabs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400FC589" w14:textId="1B261DE6" w:rsidR="00CF253B" w:rsidRPr="006728A2" w:rsidRDefault="00CF253B" w:rsidP="00591C0A">
      <w:pPr>
        <w:pStyle w:val="NoSpacing"/>
        <w:tabs>
          <w:tab w:val="left" w:pos="851"/>
        </w:tabs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2.4.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Бруто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маса</w:t>
      </w:r>
      <w:r w:rsidRPr="006728A2">
        <w:rPr>
          <w:sz w:val="20"/>
          <w:szCs w:val="20"/>
          <w:lang w:val="sr-Latn-BA" w:eastAsia="en-US"/>
        </w:rPr>
        <w:t xml:space="preserve"> (</w:t>
      </w:r>
      <w:r w:rsidR="002D3845">
        <w:rPr>
          <w:sz w:val="20"/>
          <w:szCs w:val="20"/>
          <w:lang w:val="sr-Latn-BA" w:eastAsia="en-US"/>
        </w:rPr>
        <w:t>кг</w:t>
      </w:r>
      <w:r w:rsidRPr="006728A2">
        <w:rPr>
          <w:sz w:val="20"/>
          <w:szCs w:val="20"/>
          <w:lang w:val="sr-Latn-BA" w:eastAsia="en-US"/>
        </w:rPr>
        <w:t>)</w:t>
      </w:r>
    </w:p>
    <w:p w14:paraId="3819F289" w14:textId="77777777" w:rsidR="00CF253B" w:rsidRPr="006728A2" w:rsidRDefault="00CF253B" w:rsidP="00591C0A">
      <w:pPr>
        <w:pStyle w:val="NoSpacing"/>
        <w:tabs>
          <w:tab w:val="left" w:pos="851"/>
        </w:tabs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567A3C79" w14:textId="77A715C8" w:rsidR="00CF253B" w:rsidRPr="006728A2" w:rsidRDefault="00CF253B" w:rsidP="00591C0A">
      <w:pPr>
        <w:pStyle w:val="NoSpacing"/>
        <w:tabs>
          <w:tab w:val="left" w:pos="851"/>
        </w:tabs>
        <w:spacing w:before="40" w:after="40"/>
        <w:ind w:left="851" w:hanging="425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Уписују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подаци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из</w:t>
      </w:r>
      <w:r w:rsidR="00DD1415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поља</w:t>
      </w:r>
      <w:r w:rsidR="00387A6A" w:rsidRPr="006728A2">
        <w:rPr>
          <w:sz w:val="20"/>
          <w:szCs w:val="20"/>
          <w:lang w:val="sr-Latn-BA" w:eastAsia="en-US"/>
        </w:rPr>
        <w:t xml:space="preserve"> 35 </w:t>
      </w:r>
      <w:r w:rsidR="002D3845">
        <w:rPr>
          <w:sz w:val="20"/>
          <w:szCs w:val="20"/>
          <w:lang w:val="sr-Latn-BA" w:eastAsia="en-US"/>
        </w:rPr>
        <w:t>ЈЦИ</w:t>
      </w:r>
      <w:r w:rsidR="00387A6A" w:rsidRPr="006728A2">
        <w:rPr>
          <w:sz w:val="20"/>
          <w:szCs w:val="20"/>
          <w:lang w:val="sr-Latn-BA" w:eastAsia="en-US"/>
        </w:rPr>
        <w:t xml:space="preserve"> (</w:t>
      </w:r>
      <w:r w:rsidR="002D3845">
        <w:rPr>
          <w:sz w:val="20"/>
          <w:szCs w:val="20"/>
          <w:lang w:val="sr-Latn-BA" w:eastAsia="en-US"/>
        </w:rPr>
        <w:t>видјети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Прилог</w:t>
      </w:r>
      <w:r w:rsidR="00DD1415">
        <w:rPr>
          <w:sz w:val="20"/>
          <w:szCs w:val="20"/>
          <w:lang w:val="sr-Latn-BA" w:eastAsia="en-US"/>
        </w:rPr>
        <w:t xml:space="preserve"> </w:t>
      </w:r>
      <w:r w:rsidR="00361F52" w:rsidRPr="00EA4DF3">
        <w:rPr>
          <w:color w:val="auto"/>
          <w:sz w:val="20"/>
          <w:szCs w:val="20"/>
          <w:lang w:val="sr-Latn-BA" w:eastAsia="en-US"/>
        </w:rPr>
        <w:t>23</w:t>
      </w:r>
      <w:r w:rsidRPr="00EA4DF3">
        <w:rPr>
          <w:color w:val="auto"/>
          <w:sz w:val="20"/>
          <w:szCs w:val="20"/>
          <w:lang w:val="sr-Latn-BA" w:eastAsia="en-US"/>
        </w:rPr>
        <w:t>.</w:t>
      </w:r>
      <w:r w:rsidR="00361F52" w:rsidRPr="00EA4DF3">
        <w:rPr>
          <w:color w:val="auto"/>
          <w:sz w:val="20"/>
          <w:szCs w:val="20"/>
          <w:lang w:val="sr-Cyrl-BA" w:eastAsia="en-US"/>
        </w:rPr>
        <w:t xml:space="preserve"> и Прилог 39.</w:t>
      </w:r>
      <w:r w:rsidRPr="00EA4DF3">
        <w:rPr>
          <w:color w:val="auto"/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ове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одлуке</w:t>
      </w:r>
      <w:r w:rsidRPr="006728A2">
        <w:rPr>
          <w:sz w:val="20"/>
          <w:szCs w:val="20"/>
          <w:lang w:val="sr-Latn-BA" w:eastAsia="en-US"/>
        </w:rPr>
        <w:t>).</w:t>
      </w:r>
    </w:p>
    <w:p w14:paraId="2A6ECB78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</w:p>
    <w:p w14:paraId="77808871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</w:p>
    <w:p w14:paraId="18FF4CB1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</w:p>
    <w:p w14:paraId="152DDCAC" w14:textId="4F69D2D3" w:rsidR="00CF253B" w:rsidRPr="006728A2" w:rsidRDefault="00CF253B" w:rsidP="00591C0A">
      <w:pPr>
        <w:pStyle w:val="NoSpacing"/>
        <w:spacing w:before="40" w:after="40"/>
        <w:jc w:val="both"/>
        <w:rPr>
          <w:b/>
          <w:sz w:val="18"/>
          <w:szCs w:val="18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b/>
          <w:sz w:val="18"/>
          <w:szCs w:val="18"/>
          <w:lang w:val="sr-Latn-BA" w:eastAsia="en-US"/>
        </w:rPr>
        <w:t>ГЛАВА</w:t>
      </w:r>
      <w:r w:rsidRPr="006728A2">
        <w:rPr>
          <w:b/>
          <w:sz w:val="18"/>
          <w:szCs w:val="18"/>
          <w:lang w:val="sr-Latn-BA" w:eastAsia="en-US"/>
        </w:rPr>
        <w:t xml:space="preserve"> </w:t>
      </w:r>
      <w:r w:rsidR="003F35FC">
        <w:rPr>
          <w:b/>
          <w:sz w:val="18"/>
          <w:szCs w:val="18"/>
          <w:lang w:val="sr-Latn-BA" w:eastAsia="en-US"/>
        </w:rPr>
        <w:t>III</w:t>
      </w:r>
      <w:r w:rsidR="00387A6A" w:rsidRPr="006728A2">
        <w:rPr>
          <w:b/>
          <w:sz w:val="18"/>
          <w:szCs w:val="18"/>
          <w:lang w:val="sr-Latn-BA" w:eastAsia="en-US"/>
        </w:rPr>
        <w:t xml:space="preserve">  -  </w:t>
      </w:r>
      <w:r w:rsidR="002D3845">
        <w:rPr>
          <w:b/>
          <w:sz w:val="18"/>
          <w:szCs w:val="18"/>
          <w:lang w:val="sr-Latn-BA" w:eastAsia="en-US"/>
        </w:rPr>
        <w:t>КОРИШЋЕЊЕ</w:t>
      </w:r>
      <w:r w:rsidRPr="006728A2">
        <w:rPr>
          <w:b/>
          <w:sz w:val="18"/>
          <w:szCs w:val="18"/>
          <w:lang w:val="sr-Latn-BA" w:eastAsia="en-US"/>
        </w:rPr>
        <w:t xml:space="preserve"> </w:t>
      </w:r>
      <w:r w:rsidR="002D3845">
        <w:rPr>
          <w:b/>
          <w:sz w:val="18"/>
          <w:szCs w:val="18"/>
          <w:lang w:val="sr-Latn-BA" w:eastAsia="en-US"/>
        </w:rPr>
        <w:t>ПОПИСА</w:t>
      </w:r>
      <w:r w:rsidRPr="006728A2">
        <w:rPr>
          <w:b/>
          <w:sz w:val="18"/>
          <w:szCs w:val="18"/>
          <w:lang w:val="sr-Latn-BA" w:eastAsia="en-US"/>
        </w:rPr>
        <w:t xml:space="preserve"> </w:t>
      </w:r>
      <w:r w:rsidR="002D3845">
        <w:rPr>
          <w:b/>
          <w:sz w:val="18"/>
          <w:szCs w:val="18"/>
          <w:lang w:val="sr-Latn-BA" w:eastAsia="en-US"/>
        </w:rPr>
        <w:t>ПОШИЉКЕ</w:t>
      </w:r>
    </w:p>
    <w:p w14:paraId="1B777912" w14:textId="77777777" w:rsidR="00CF253B" w:rsidRPr="006728A2" w:rsidRDefault="00CF253B" w:rsidP="00591C0A">
      <w:pPr>
        <w:pStyle w:val="NoSpacing"/>
        <w:spacing w:before="40" w:after="40"/>
        <w:jc w:val="both"/>
        <w:rPr>
          <w:sz w:val="20"/>
          <w:szCs w:val="20"/>
          <w:lang w:val="sr-Latn-BA" w:eastAsia="en-US"/>
        </w:rPr>
      </w:pPr>
    </w:p>
    <w:p w14:paraId="516C5F0F" w14:textId="4FF64BD7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1.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Уз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провозну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декларацију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могу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истовремено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приложити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попис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пошиљке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један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или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више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допунских</w:t>
      </w:r>
      <w:r w:rsidR="00387A6A" w:rsidRPr="006728A2">
        <w:rPr>
          <w:sz w:val="20"/>
          <w:szCs w:val="20"/>
          <w:lang w:val="sr-Latn-BA" w:eastAsia="en-US"/>
        </w:rPr>
        <w:t xml:space="preserve"> 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образаца</w:t>
      </w:r>
      <w:r w:rsidRPr="006728A2">
        <w:rPr>
          <w:sz w:val="20"/>
          <w:szCs w:val="20"/>
          <w:lang w:val="sr-Latn-BA" w:eastAsia="en-US"/>
        </w:rPr>
        <w:t>.</w:t>
      </w:r>
    </w:p>
    <w:p w14:paraId="4587B324" w14:textId="77777777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01F04D1D" w14:textId="39D56084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2.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Ако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користи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попис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пошиљке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поље</w:t>
      </w:r>
      <w:r w:rsidRPr="006728A2">
        <w:rPr>
          <w:sz w:val="20"/>
          <w:szCs w:val="20"/>
          <w:lang w:val="sr-Latn-BA" w:eastAsia="en-US"/>
        </w:rPr>
        <w:t xml:space="preserve"> 15 (</w:t>
      </w:r>
      <w:r w:rsidR="002D3845">
        <w:rPr>
          <w:sz w:val="20"/>
          <w:szCs w:val="20"/>
          <w:lang w:val="sr-Latn-BA" w:eastAsia="en-US"/>
        </w:rPr>
        <w:t>Држава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отпреме</w:t>
      </w:r>
      <w:r w:rsidRPr="006728A2">
        <w:rPr>
          <w:sz w:val="20"/>
          <w:szCs w:val="20"/>
          <w:lang w:val="sr-Latn-BA" w:eastAsia="en-US"/>
        </w:rPr>
        <w:t>/</w:t>
      </w:r>
      <w:r w:rsidR="002D3845">
        <w:rPr>
          <w:sz w:val="20"/>
          <w:szCs w:val="20"/>
          <w:lang w:val="sr-Latn-BA" w:eastAsia="en-US"/>
        </w:rPr>
        <w:t>извоза</w:t>
      </w:r>
      <w:r w:rsidRPr="006728A2">
        <w:rPr>
          <w:sz w:val="20"/>
          <w:szCs w:val="20"/>
          <w:lang w:val="sr-Latn-BA" w:eastAsia="en-US"/>
        </w:rPr>
        <w:t>), 32 (</w:t>
      </w:r>
      <w:r w:rsidR="002D3845">
        <w:rPr>
          <w:sz w:val="20"/>
          <w:szCs w:val="20"/>
          <w:lang w:val="sr-Latn-BA" w:eastAsia="en-US"/>
        </w:rPr>
        <w:t>Наименовање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број</w:t>
      </w:r>
      <w:r w:rsidRPr="006728A2">
        <w:rPr>
          <w:sz w:val="20"/>
          <w:szCs w:val="20"/>
          <w:lang w:val="sr-Latn-BA" w:eastAsia="en-US"/>
        </w:rPr>
        <w:t>), 33 (</w:t>
      </w:r>
      <w:r w:rsidR="002D3845">
        <w:rPr>
          <w:sz w:val="20"/>
          <w:szCs w:val="20"/>
          <w:lang w:val="sr-Latn-BA" w:eastAsia="en-US"/>
        </w:rPr>
        <w:t>Шифра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робе</w:t>
      </w:r>
      <w:r w:rsidRPr="006728A2">
        <w:rPr>
          <w:sz w:val="20"/>
          <w:szCs w:val="20"/>
          <w:lang w:val="sr-Latn-BA" w:eastAsia="en-US"/>
        </w:rPr>
        <w:t>), 35 (</w:t>
      </w:r>
      <w:r w:rsidR="002D3845">
        <w:rPr>
          <w:sz w:val="20"/>
          <w:szCs w:val="20"/>
          <w:lang w:val="sr-Latn-BA" w:eastAsia="en-US"/>
        </w:rPr>
        <w:t>Бруто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маса</w:t>
      </w:r>
      <w:r w:rsidRPr="006728A2">
        <w:rPr>
          <w:sz w:val="20"/>
          <w:szCs w:val="20"/>
          <w:lang w:val="sr-Latn-BA" w:eastAsia="en-US"/>
        </w:rPr>
        <w:t xml:space="preserve"> (</w:t>
      </w:r>
      <w:r w:rsidR="00C3141B">
        <w:rPr>
          <w:sz w:val="20"/>
          <w:szCs w:val="20"/>
          <w:lang w:val="sr-Latn-BA" w:eastAsia="en-US"/>
        </w:rPr>
        <w:t>кг</w:t>
      </w:r>
      <w:r w:rsidRPr="006728A2">
        <w:rPr>
          <w:sz w:val="20"/>
          <w:szCs w:val="20"/>
          <w:lang w:val="sr-Latn-BA" w:eastAsia="en-US"/>
        </w:rPr>
        <w:t>))</w:t>
      </w:r>
      <w:r w:rsidR="00E75A7A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>,</w:t>
      </w:r>
      <w:r w:rsidR="00E75A7A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према</w:t>
      </w:r>
      <w:r w:rsidR="00E75A7A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потреби</w:t>
      </w:r>
      <w:r w:rsidR="00E75A7A">
        <w:rPr>
          <w:sz w:val="20"/>
          <w:szCs w:val="20"/>
          <w:lang w:val="sr-Latn-BA" w:eastAsia="en-US"/>
        </w:rPr>
        <w:t>,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поље</w:t>
      </w:r>
      <w:r w:rsidR="0030733E">
        <w:rPr>
          <w:sz w:val="20"/>
          <w:szCs w:val="20"/>
          <w:lang w:val="sr-Latn-BA" w:eastAsia="en-US"/>
        </w:rPr>
        <w:t xml:space="preserve"> </w:t>
      </w:r>
      <w:r w:rsidRPr="006728A2">
        <w:rPr>
          <w:sz w:val="20"/>
          <w:szCs w:val="20"/>
          <w:lang w:val="sr-Latn-BA" w:eastAsia="en-US"/>
        </w:rPr>
        <w:t>44 (</w:t>
      </w:r>
      <w:r w:rsidR="002D3845">
        <w:rPr>
          <w:sz w:val="20"/>
          <w:szCs w:val="20"/>
          <w:lang w:val="sr-Latn-BA" w:eastAsia="en-US"/>
        </w:rPr>
        <w:t>Додатне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информације</w:t>
      </w:r>
      <w:r w:rsidRPr="006728A2">
        <w:rPr>
          <w:sz w:val="20"/>
          <w:szCs w:val="20"/>
          <w:lang w:val="sr-Latn-BA" w:eastAsia="en-US"/>
        </w:rPr>
        <w:t>/</w:t>
      </w:r>
      <w:r w:rsidR="002D3845">
        <w:rPr>
          <w:sz w:val="20"/>
          <w:szCs w:val="20"/>
          <w:lang w:val="sr-Latn-BA" w:eastAsia="en-US"/>
        </w:rPr>
        <w:t>Приложени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документи</w:t>
      </w:r>
      <w:r w:rsidRPr="006728A2">
        <w:rPr>
          <w:sz w:val="20"/>
          <w:szCs w:val="20"/>
          <w:lang w:val="sr-Latn-BA" w:eastAsia="en-US"/>
        </w:rPr>
        <w:t>/</w:t>
      </w:r>
      <w:r w:rsidR="002D3845">
        <w:rPr>
          <w:sz w:val="20"/>
          <w:szCs w:val="20"/>
          <w:lang w:val="sr-Latn-BA" w:eastAsia="en-US"/>
        </w:rPr>
        <w:t>потврде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одобрења</w:t>
      </w:r>
      <w:r w:rsidRPr="006728A2">
        <w:rPr>
          <w:sz w:val="20"/>
          <w:szCs w:val="20"/>
          <w:lang w:val="sr-Latn-BA" w:eastAsia="en-US"/>
        </w:rPr>
        <w:t>)</w:t>
      </w:r>
      <w:r w:rsidR="0030733E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обрасца</w:t>
      </w:r>
      <w:r w:rsidR="0030733E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провозне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декларације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морају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прецртати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поље</w:t>
      </w:r>
      <w:r w:rsidRPr="006728A2">
        <w:rPr>
          <w:sz w:val="20"/>
          <w:szCs w:val="20"/>
          <w:lang w:val="sr-Latn-BA" w:eastAsia="en-US"/>
        </w:rPr>
        <w:t xml:space="preserve"> 31 (</w:t>
      </w:r>
      <w:r w:rsidR="002D3845">
        <w:rPr>
          <w:sz w:val="20"/>
          <w:szCs w:val="20"/>
          <w:lang w:val="sr-Latn-BA" w:eastAsia="en-US"/>
        </w:rPr>
        <w:t>Паковање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опис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робе</w:t>
      </w:r>
      <w:r w:rsidRPr="006728A2">
        <w:rPr>
          <w:sz w:val="20"/>
          <w:szCs w:val="20"/>
          <w:lang w:val="sr-Latn-BA" w:eastAsia="en-US"/>
        </w:rPr>
        <w:t xml:space="preserve">) </w:t>
      </w:r>
      <w:r w:rsidR="002D3845">
        <w:rPr>
          <w:sz w:val="20"/>
          <w:szCs w:val="20"/>
          <w:lang w:val="sr-Latn-BA" w:eastAsia="en-US"/>
        </w:rPr>
        <w:t>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може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користити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за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уписивање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ознака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бројева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броја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врсте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паковања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или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описа</w:t>
      </w:r>
      <w:r w:rsidR="0030733E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робе</w:t>
      </w:r>
      <w:r w:rsidRPr="006728A2">
        <w:rPr>
          <w:sz w:val="20"/>
          <w:szCs w:val="20"/>
          <w:lang w:val="sr-Latn-BA" w:eastAsia="en-US"/>
        </w:rPr>
        <w:t xml:space="preserve">. </w:t>
      </w:r>
      <w:r w:rsidR="002D3845">
        <w:rPr>
          <w:sz w:val="20"/>
          <w:szCs w:val="20"/>
          <w:lang w:val="sr-Latn-BA" w:eastAsia="en-US"/>
        </w:rPr>
        <w:t>Упућивање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серијски</w:t>
      </w:r>
      <w:r w:rsidR="00F1313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број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ознаке</w:t>
      </w:r>
      <w:r w:rsidR="00BA3DED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различитих</w:t>
      </w:r>
      <w:r w:rsidR="00BA3DED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пописа</w:t>
      </w:r>
      <w:r w:rsidR="00BA3DED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пошиљке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уписује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поље</w:t>
      </w:r>
      <w:r w:rsidRPr="006728A2">
        <w:rPr>
          <w:sz w:val="20"/>
          <w:szCs w:val="20"/>
          <w:lang w:val="sr-Latn-BA" w:eastAsia="en-US"/>
        </w:rPr>
        <w:t xml:space="preserve"> 31 (</w:t>
      </w:r>
      <w:r w:rsidR="002D3845">
        <w:rPr>
          <w:sz w:val="20"/>
          <w:szCs w:val="20"/>
          <w:lang w:val="sr-Latn-BA" w:eastAsia="en-US"/>
        </w:rPr>
        <w:t>Паковање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опис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робе</w:t>
      </w:r>
      <w:r w:rsidRPr="006728A2">
        <w:rPr>
          <w:sz w:val="20"/>
          <w:szCs w:val="20"/>
          <w:lang w:val="sr-Latn-BA" w:eastAsia="en-US"/>
        </w:rPr>
        <w:t xml:space="preserve">) </w:t>
      </w:r>
      <w:r w:rsidR="002D3845">
        <w:rPr>
          <w:sz w:val="20"/>
          <w:szCs w:val="20"/>
          <w:lang w:val="sr-Latn-BA" w:eastAsia="en-US"/>
        </w:rPr>
        <w:t>обрасца</w:t>
      </w:r>
      <w:r w:rsidR="00F1313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провозне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декларације</w:t>
      </w:r>
      <w:r w:rsidR="00F1313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која</w:t>
      </w:r>
      <w:r w:rsidR="00F1313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="00F1313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користи</w:t>
      </w:r>
      <w:r w:rsidRPr="006728A2">
        <w:rPr>
          <w:sz w:val="20"/>
          <w:szCs w:val="20"/>
          <w:lang w:val="sr-Latn-BA" w:eastAsia="en-US"/>
        </w:rPr>
        <w:t>.</w:t>
      </w:r>
    </w:p>
    <w:p w14:paraId="7ACB0DA0" w14:textId="77777777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5AD6A6E4" w14:textId="75FB2EB6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3.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Попис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пошиљке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обавезно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подноси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истом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броју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примјерака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као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провозна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декларација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коју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односи</w:t>
      </w:r>
      <w:r w:rsidRPr="006728A2">
        <w:rPr>
          <w:sz w:val="20"/>
          <w:szCs w:val="20"/>
          <w:lang w:val="sr-Latn-BA" w:eastAsia="en-US"/>
        </w:rPr>
        <w:t xml:space="preserve">.   </w:t>
      </w:r>
    </w:p>
    <w:p w14:paraId="77CD5BA8" w14:textId="77777777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1C422C47" w14:textId="59541BA3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4.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При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регистрацији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провозне</w:t>
      </w:r>
      <w:r w:rsidR="00BA3DED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декларације</w:t>
      </w:r>
      <w:r w:rsidR="00BA3DED"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попис</w:t>
      </w:r>
      <w:r w:rsidR="00BA3DED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пошиљке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мора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добити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исти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регистарски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BF556B">
        <w:rPr>
          <w:sz w:val="20"/>
          <w:szCs w:val="20"/>
          <w:lang w:val="sr-Latn-BA" w:eastAsia="en-US"/>
        </w:rPr>
        <w:t>(</w:t>
      </w:r>
      <w:r w:rsidR="002D3845">
        <w:rPr>
          <w:sz w:val="20"/>
          <w:szCs w:val="20"/>
          <w:lang w:val="sr-Latn-BA" w:eastAsia="en-US"/>
        </w:rPr>
        <w:t>евиденциони</w:t>
      </w:r>
      <w:r w:rsidR="00BF556B">
        <w:rPr>
          <w:sz w:val="20"/>
          <w:szCs w:val="20"/>
          <w:lang w:val="sr-Latn-BA" w:eastAsia="en-US"/>
        </w:rPr>
        <w:t xml:space="preserve">) </w:t>
      </w:r>
      <w:r w:rsidR="002D3845">
        <w:rPr>
          <w:sz w:val="20"/>
          <w:szCs w:val="20"/>
          <w:lang w:val="sr-Latn-BA" w:eastAsia="en-US"/>
        </w:rPr>
        <w:t>број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као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примјерци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провозне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декларације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коју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односи</w:t>
      </w:r>
      <w:r w:rsidRPr="006728A2">
        <w:rPr>
          <w:sz w:val="20"/>
          <w:szCs w:val="20"/>
          <w:lang w:val="sr-Latn-BA" w:eastAsia="en-US"/>
        </w:rPr>
        <w:t xml:space="preserve">. </w:t>
      </w:r>
      <w:r w:rsidR="002D3845">
        <w:rPr>
          <w:sz w:val="20"/>
          <w:szCs w:val="20"/>
          <w:lang w:val="sr-Latn-BA" w:eastAsia="en-US"/>
        </w:rPr>
        <w:t>Тај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број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уписује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или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употребом</w:t>
      </w:r>
      <w:r w:rsidR="00BF556B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печата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који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има</w:t>
      </w:r>
      <w:r w:rsidR="00BF556B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назив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полазне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царинске</w:t>
      </w:r>
      <w:r w:rsidR="00BF556B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канцеларије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или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ручно</w:t>
      </w:r>
      <w:r w:rsidRPr="006728A2">
        <w:rPr>
          <w:sz w:val="20"/>
          <w:szCs w:val="20"/>
          <w:lang w:val="sr-Latn-BA" w:eastAsia="en-US"/>
        </w:rPr>
        <w:t xml:space="preserve">. </w:t>
      </w:r>
      <w:r w:rsidR="002D3845">
        <w:rPr>
          <w:sz w:val="20"/>
          <w:szCs w:val="20"/>
          <w:lang w:val="sr-Latn-BA" w:eastAsia="en-US"/>
        </w:rPr>
        <w:t>Ако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уписује</w:t>
      </w:r>
      <w:r w:rsidR="00BF556B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ручно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мора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бити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овјерен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службеним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печатом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полазне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царинске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канцеларије</w:t>
      </w:r>
      <w:r w:rsidRPr="006728A2">
        <w:rPr>
          <w:sz w:val="20"/>
          <w:szCs w:val="20"/>
          <w:lang w:val="sr-Latn-BA" w:eastAsia="en-US"/>
        </w:rPr>
        <w:t xml:space="preserve">. </w:t>
      </w:r>
    </w:p>
    <w:p w14:paraId="31A9572B" w14:textId="77777777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4881C903" w14:textId="45A67FCC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Службеник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полазне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царинске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канцеларије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не</w:t>
      </w:r>
      <w:r w:rsidR="00743FB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мора</w:t>
      </w:r>
      <w:r w:rsidR="00743FB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потписати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обрасце</w:t>
      </w:r>
      <w:r w:rsidRPr="006728A2">
        <w:rPr>
          <w:sz w:val="20"/>
          <w:szCs w:val="20"/>
          <w:lang w:val="sr-Latn-BA" w:eastAsia="en-US"/>
        </w:rPr>
        <w:t>.</w:t>
      </w:r>
    </w:p>
    <w:p w14:paraId="3609615D" w14:textId="77777777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ab/>
      </w:r>
    </w:p>
    <w:p w14:paraId="20E90E7E" w14:textId="6172F315" w:rsidR="00CF253B" w:rsidRPr="006728A2" w:rsidRDefault="00CF253B" w:rsidP="00591C0A">
      <w:pPr>
        <w:pStyle w:val="NoSpacing"/>
        <w:spacing w:before="40" w:after="40"/>
        <w:ind w:left="426" w:hanging="426"/>
        <w:jc w:val="both"/>
        <w:rPr>
          <w:sz w:val="20"/>
          <w:szCs w:val="20"/>
          <w:lang w:val="sr-Latn-BA" w:eastAsia="en-US"/>
        </w:rPr>
      </w:pPr>
      <w:r w:rsidRPr="006728A2">
        <w:rPr>
          <w:sz w:val="20"/>
          <w:szCs w:val="20"/>
          <w:lang w:val="sr-Latn-BA" w:eastAsia="en-US"/>
        </w:rPr>
        <w:t>5.</w:t>
      </w:r>
      <w:r w:rsidRPr="006728A2">
        <w:rPr>
          <w:sz w:val="20"/>
          <w:szCs w:val="20"/>
          <w:lang w:val="sr-Latn-BA" w:eastAsia="en-US"/>
        </w:rPr>
        <w:tab/>
      </w:r>
      <w:r w:rsidR="002D3845">
        <w:rPr>
          <w:sz w:val="20"/>
          <w:szCs w:val="20"/>
          <w:lang w:val="sr-Latn-BA" w:eastAsia="en-US"/>
        </w:rPr>
        <w:t>Ако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је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уз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једну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провозну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декларацију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приложено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неколико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пописа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пошиљке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ти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пописи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морају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бити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означени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серијским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бројем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додијељеним</w:t>
      </w:r>
      <w:r w:rsidR="00743FB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од</w:t>
      </w:r>
      <w:r w:rsidR="00743FB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стране</w:t>
      </w:r>
      <w:r w:rsidR="00743FB9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корисника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поступка</w:t>
      </w:r>
      <w:r w:rsidR="00BA3DED"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провоза</w:t>
      </w:r>
      <w:r w:rsidRPr="006728A2">
        <w:rPr>
          <w:sz w:val="20"/>
          <w:szCs w:val="20"/>
          <w:lang w:val="sr-Latn-BA" w:eastAsia="en-US"/>
        </w:rPr>
        <w:t xml:space="preserve">, </w:t>
      </w:r>
      <w:r w:rsidR="002D3845">
        <w:rPr>
          <w:sz w:val="20"/>
          <w:szCs w:val="20"/>
          <w:lang w:val="sr-Latn-BA" w:eastAsia="en-US"/>
        </w:rPr>
        <w:t>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број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приложених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пописа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пошиљке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уписује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се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у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поље</w:t>
      </w:r>
      <w:r w:rsidRPr="006728A2">
        <w:rPr>
          <w:sz w:val="20"/>
          <w:szCs w:val="20"/>
          <w:lang w:val="sr-Latn-BA" w:eastAsia="en-US"/>
        </w:rPr>
        <w:t xml:space="preserve"> 4 (</w:t>
      </w:r>
      <w:r w:rsidR="002D3845">
        <w:rPr>
          <w:sz w:val="20"/>
          <w:szCs w:val="20"/>
          <w:lang w:val="sr-Latn-BA" w:eastAsia="en-US"/>
        </w:rPr>
        <w:t>Попис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пошиљке</w:t>
      </w:r>
      <w:r w:rsidRPr="006728A2">
        <w:rPr>
          <w:sz w:val="20"/>
          <w:szCs w:val="20"/>
          <w:lang w:val="sr-Latn-BA" w:eastAsia="en-US"/>
        </w:rPr>
        <w:t xml:space="preserve">) </w:t>
      </w:r>
      <w:r w:rsidR="002D3845">
        <w:rPr>
          <w:sz w:val="20"/>
          <w:szCs w:val="20"/>
          <w:lang w:val="sr-Latn-BA" w:eastAsia="en-US"/>
        </w:rPr>
        <w:t>односне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провозне</w:t>
      </w:r>
      <w:r w:rsidRPr="006728A2">
        <w:rPr>
          <w:sz w:val="20"/>
          <w:szCs w:val="20"/>
          <w:lang w:val="sr-Latn-BA" w:eastAsia="en-US"/>
        </w:rPr>
        <w:t xml:space="preserve"> </w:t>
      </w:r>
      <w:r w:rsidR="002D3845">
        <w:rPr>
          <w:sz w:val="20"/>
          <w:szCs w:val="20"/>
          <w:lang w:val="sr-Latn-BA" w:eastAsia="en-US"/>
        </w:rPr>
        <w:t>декларације</w:t>
      </w:r>
      <w:r w:rsidRPr="006728A2">
        <w:rPr>
          <w:sz w:val="20"/>
          <w:szCs w:val="20"/>
          <w:lang w:val="sr-Latn-BA" w:eastAsia="en-US"/>
        </w:rPr>
        <w:t>.</w:t>
      </w:r>
    </w:p>
    <w:sectPr w:rsidR="00CF253B" w:rsidRPr="006728A2" w:rsidSect="00930894">
      <w:footerReference w:type="default" r:id="rId8"/>
      <w:pgSz w:w="11906" w:h="16838"/>
      <w:pgMar w:top="1418" w:right="1418" w:bottom="1418" w:left="1418" w:header="72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1A646" w14:textId="77777777" w:rsidR="00056FD8" w:rsidRDefault="00056FD8" w:rsidP="009259C9">
      <w:r>
        <w:separator/>
      </w:r>
    </w:p>
  </w:endnote>
  <w:endnote w:type="continuationSeparator" w:id="0">
    <w:p w14:paraId="07B5A26C" w14:textId="77777777" w:rsidR="00056FD8" w:rsidRDefault="00056FD8" w:rsidP="0092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9877243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7EF51AB" w14:textId="4669AFBB" w:rsidR="00930894" w:rsidRPr="00D769FE" w:rsidRDefault="00930894">
        <w:pPr>
          <w:pStyle w:val="Footer"/>
          <w:jc w:val="center"/>
          <w:rPr>
            <w:sz w:val="20"/>
            <w:szCs w:val="20"/>
          </w:rPr>
        </w:pPr>
        <w:r w:rsidRPr="00D769FE">
          <w:rPr>
            <w:sz w:val="20"/>
            <w:szCs w:val="20"/>
          </w:rPr>
          <w:fldChar w:fldCharType="begin"/>
        </w:r>
        <w:r w:rsidRPr="00D769FE">
          <w:rPr>
            <w:sz w:val="20"/>
            <w:szCs w:val="20"/>
          </w:rPr>
          <w:instrText xml:space="preserve"> PAGE   \* MERGEFORMAT </w:instrText>
        </w:r>
        <w:r w:rsidRPr="00D769FE">
          <w:rPr>
            <w:sz w:val="20"/>
            <w:szCs w:val="20"/>
          </w:rPr>
          <w:fldChar w:fldCharType="separate"/>
        </w:r>
        <w:r w:rsidR="00EA4DF3">
          <w:rPr>
            <w:noProof/>
            <w:sz w:val="20"/>
            <w:szCs w:val="20"/>
          </w:rPr>
          <w:t>2</w:t>
        </w:r>
        <w:r w:rsidRPr="00D769FE">
          <w:rPr>
            <w:noProof/>
            <w:sz w:val="20"/>
            <w:szCs w:val="20"/>
          </w:rPr>
          <w:fldChar w:fldCharType="end"/>
        </w:r>
      </w:p>
    </w:sdtContent>
  </w:sdt>
  <w:p w14:paraId="43358041" w14:textId="6E1DF4D7" w:rsidR="006728A2" w:rsidRPr="00930894" w:rsidRDefault="006728A2" w:rsidP="00930894">
    <w:pPr>
      <w:pStyle w:val="Footer"/>
      <w:jc w:val="center"/>
      <w:rPr>
        <w:lang w:val="sr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D54DB" w14:textId="77777777" w:rsidR="00056FD8" w:rsidRDefault="00056FD8" w:rsidP="009259C9">
      <w:r>
        <w:separator/>
      </w:r>
    </w:p>
  </w:footnote>
  <w:footnote w:type="continuationSeparator" w:id="0">
    <w:p w14:paraId="2D81223C" w14:textId="77777777" w:rsidR="00056FD8" w:rsidRDefault="00056FD8" w:rsidP="00925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458"/>
    <w:multiLevelType w:val="hybridMultilevel"/>
    <w:tmpl w:val="0644A850"/>
    <w:lvl w:ilvl="0" w:tplc="8DEC2830">
      <w:start w:val="1"/>
      <w:numFmt w:val="lowerLetter"/>
      <w:lvlText w:val="%1)"/>
      <w:lvlJc w:val="left"/>
      <w:pPr>
        <w:ind w:left="1146" w:hanging="360"/>
      </w:pPr>
      <w:rPr>
        <w:rFonts w:ascii="Times-C" w:hAnsi="Times-C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866" w:hanging="360"/>
      </w:pPr>
    </w:lvl>
    <w:lvl w:ilvl="2" w:tplc="241A001B" w:tentative="1">
      <w:start w:val="1"/>
      <w:numFmt w:val="lowerRoman"/>
      <w:lvlText w:val="%3."/>
      <w:lvlJc w:val="right"/>
      <w:pPr>
        <w:ind w:left="2586" w:hanging="180"/>
      </w:pPr>
    </w:lvl>
    <w:lvl w:ilvl="3" w:tplc="241A000F" w:tentative="1">
      <w:start w:val="1"/>
      <w:numFmt w:val="decimal"/>
      <w:lvlText w:val="%4."/>
      <w:lvlJc w:val="left"/>
      <w:pPr>
        <w:ind w:left="3306" w:hanging="360"/>
      </w:pPr>
    </w:lvl>
    <w:lvl w:ilvl="4" w:tplc="241A0019" w:tentative="1">
      <w:start w:val="1"/>
      <w:numFmt w:val="lowerLetter"/>
      <w:lvlText w:val="%5."/>
      <w:lvlJc w:val="left"/>
      <w:pPr>
        <w:ind w:left="4026" w:hanging="360"/>
      </w:pPr>
    </w:lvl>
    <w:lvl w:ilvl="5" w:tplc="241A001B" w:tentative="1">
      <w:start w:val="1"/>
      <w:numFmt w:val="lowerRoman"/>
      <w:lvlText w:val="%6."/>
      <w:lvlJc w:val="right"/>
      <w:pPr>
        <w:ind w:left="4746" w:hanging="180"/>
      </w:pPr>
    </w:lvl>
    <w:lvl w:ilvl="6" w:tplc="241A000F" w:tentative="1">
      <w:start w:val="1"/>
      <w:numFmt w:val="decimal"/>
      <w:lvlText w:val="%7."/>
      <w:lvlJc w:val="left"/>
      <w:pPr>
        <w:ind w:left="5466" w:hanging="360"/>
      </w:pPr>
    </w:lvl>
    <w:lvl w:ilvl="7" w:tplc="241A0019" w:tentative="1">
      <w:start w:val="1"/>
      <w:numFmt w:val="lowerLetter"/>
      <w:lvlText w:val="%8."/>
      <w:lvlJc w:val="left"/>
      <w:pPr>
        <w:ind w:left="6186" w:hanging="360"/>
      </w:pPr>
    </w:lvl>
    <w:lvl w:ilvl="8" w:tplc="2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EB794A"/>
    <w:multiLevelType w:val="hybridMultilevel"/>
    <w:tmpl w:val="4E187852"/>
    <w:lvl w:ilvl="0" w:tplc="0AC44B7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5111431"/>
    <w:multiLevelType w:val="multilevel"/>
    <w:tmpl w:val="FDCE5C0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."/>
      <w:lvlJc w:val="left"/>
      <w:pPr>
        <w:ind w:left="1778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6" w:hanging="1440"/>
      </w:pPr>
      <w:rPr>
        <w:rFonts w:hint="default"/>
      </w:rPr>
    </w:lvl>
  </w:abstractNum>
  <w:abstractNum w:abstractNumId="3" w15:restartNumberingAfterBreak="0">
    <w:nsid w:val="5CF734C8"/>
    <w:multiLevelType w:val="hybridMultilevel"/>
    <w:tmpl w:val="D6065D2C"/>
    <w:lvl w:ilvl="0" w:tplc="3266C55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469"/>
    <w:rsid w:val="0000580B"/>
    <w:rsid w:val="00014E5A"/>
    <w:rsid w:val="000252F3"/>
    <w:rsid w:val="0002688E"/>
    <w:rsid w:val="000271CF"/>
    <w:rsid w:val="00036F2B"/>
    <w:rsid w:val="00040073"/>
    <w:rsid w:val="000408F0"/>
    <w:rsid w:val="00042AE6"/>
    <w:rsid w:val="00042C6A"/>
    <w:rsid w:val="00052644"/>
    <w:rsid w:val="00053D10"/>
    <w:rsid w:val="00056FD8"/>
    <w:rsid w:val="00060097"/>
    <w:rsid w:val="00062446"/>
    <w:rsid w:val="00063FA6"/>
    <w:rsid w:val="00065F7B"/>
    <w:rsid w:val="00066D27"/>
    <w:rsid w:val="00081214"/>
    <w:rsid w:val="000A1D95"/>
    <w:rsid w:val="000A2DBB"/>
    <w:rsid w:val="000A5B2C"/>
    <w:rsid w:val="000B27A9"/>
    <w:rsid w:val="000C3ADA"/>
    <w:rsid w:val="000C768D"/>
    <w:rsid w:val="000D0B99"/>
    <w:rsid w:val="000D2E49"/>
    <w:rsid w:val="000D4F26"/>
    <w:rsid w:val="000F5922"/>
    <w:rsid w:val="00107AFC"/>
    <w:rsid w:val="0011770D"/>
    <w:rsid w:val="00125280"/>
    <w:rsid w:val="0012561A"/>
    <w:rsid w:val="00134C9C"/>
    <w:rsid w:val="001546EB"/>
    <w:rsid w:val="0016347A"/>
    <w:rsid w:val="00167659"/>
    <w:rsid w:val="0017483B"/>
    <w:rsid w:val="001811E3"/>
    <w:rsid w:val="00185927"/>
    <w:rsid w:val="001B78AE"/>
    <w:rsid w:val="001D3196"/>
    <w:rsid w:val="001D4B0C"/>
    <w:rsid w:val="001D589F"/>
    <w:rsid w:val="001D7125"/>
    <w:rsid w:val="001E01EA"/>
    <w:rsid w:val="002043A8"/>
    <w:rsid w:val="002107BC"/>
    <w:rsid w:val="00217EEA"/>
    <w:rsid w:val="00222469"/>
    <w:rsid w:val="00224BFE"/>
    <w:rsid w:val="00224EF3"/>
    <w:rsid w:val="00245366"/>
    <w:rsid w:val="00250E82"/>
    <w:rsid w:val="0025442F"/>
    <w:rsid w:val="00257EEA"/>
    <w:rsid w:val="00270B7C"/>
    <w:rsid w:val="00273E54"/>
    <w:rsid w:val="002771A7"/>
    <w:rsid w:val="002A6E75"/>
    <w:rsid w:val="002B0996"/>
    <w:rsid w:val="002B7D5F"/>
    <w:rsid w:val="002C1153"/>
    <w:rsid w:val="002C4137"/>
    <w:rsid w:val="002D2E97"/>
    <w:rsid w:val="002D3845"/>
    <w:rsid w:val="002D76D2"/>
    <w:rsid w:val="002F45F8"/>
    <w:rsid w:val="00304B8E"/>
    <w:rsid w:val="0030733E"/>
    <w:rsid w:val="00311AAB"/>
    <w:rsid w:val="003314CE"/>
    <w:rsid w:val="00334CE8"/>
    <w:rsid w:val="00335822"/>
    <w:rsid w:val="00342704"/>
    <w:rsid w:val="003437F4"/>
    <w:rsid w:val="00351B49"/>
    <w:rsid w:val="003550C6"/>
    <w:rsid w:val="0036102A"/>
    <w:rsid w:val="00361F52"/>
    <w:rsid w:val="0036578D"/>
    <w:rsid w:val="003657F5"/>
    <w:rsid w:val="00387A6A"/>
    <w:rsid w:val="003A4725"/>
    <w:rsid w:val="003A4E97"/>
    <w:rsid w:val="003B63C6"/>
    <w:rsid w:val="003C6DCE"/>
    <w:rsid w:val="003D2825"/>
    <w:rsid w:val="003E70E6"/>
    <w:rsid w:val="003F35FC"/>
    <w:rsid w:val="004166F2"/>
    <w:rsid w:val="00416A7F"/>
    <w:rsid w:val="00432604"/>
    <w:rsid w:val="00435299"/>
    <w:rsid w:val="004373B3"/>
    <w:rsid w:val="00444C3B"/>
    <w:rsid w:val="00452505"/>
    <w:rsid w:val="0045731F"/>
    <w:rsid w:val="00457CD6"/>
    <w:rsid w:val="0046673D"/>
    <w:rsid w:val="004746A8"/>
    <w:rsid w:val="004746F1"/>
    <w:rsid w:val="00474FD0"/>
    <w:rsid w:val="00476103"/>
    <w:rsid w:val="004800EE"/>
    <w:rsid w:val="00491A9C"/>
    <w:rsid w:val="00497739"/>
    <w:rsid w:val="004A36B6"/>
    <w:rsid w:val="004A56FF"/>
    <w:rsid w:val="004C182F"/>
    <w:rsid w:val="004D0AB0"/>
    <w:rsid w:val="004E1190"/>
    <w:rsid w:val="004E34E5"/>
    <w:rsid w:val="004F39EF"/>
    <w:rsid w:val="0050040A"/>
    <w:rsid w:val="00511DC2"/>
    <w:rsid w:val="00522E79"/>
    <w:rsid w:val="00536D94"/>
    <w:rsid w:val="005448A8"/>
    <w:rsid w:val="00556CC4"/>
    <w:rsid w:val="005607E1"/>
    <w:rsid w:val="00562328"/>
    <w:rsid w:val="005678CC"/>
    <w:rsid w:val="00573DF7"/>
    <w:rsid w:val="0057761F"/>
    <w:rsid w:val="0057764B"/>
    <w:rsid w:val="00584C29"/>
    <w:rsid w:val="00591C0A"/>
    <w:rsid w:val="00591D66"/>
    <w:rsid w:val="0059339B"/>
    <w:rsid w:val="00593EA9"/>
    <w:rsid w:val="00594B5C"/>
    <w:rsid w:val="005958CD"/>
    <w:rsid w:val="005A2BD3"/>
    <w:rsid w:val="005A3D83"/>
    <w:rsid w:val="005C1D22"/>
    <w:rsid w:val="005C3AC0"/>
    <w:rsid w:val="005C3CC8"/>
    <w:rsid w:val="005C5C2C"/>
    <w:rsid w:val="005D0E34"/>
    <w:rsid w:val="005D3720"/>
    <w:rsid w:val="005D5ECA"/>
    <w:rsid w:val="005D67BA"/>
    <w:rsid w:val="005E5378"/>
    <w:rsid w:val="0060210F"/>
    <w:rsid w:val="00603E83"/>
    <w:rsid w:val="00606E71"/>
    <w:rsid w:val="00607B33"/>
    <w:rsid w:val="006172B3"/>
    <w:rsid w:val="00621A2E"/>
    <w:rsid w:val="00643F80"/>
    <w:rsid w:val="00644304"/>
    <w:rsid w:val="006459C4"/>
    <w:rsid w:val="00647F23"/>
    <w:rsid w:val="006513A3"/>
    <w:rsid w:val="00663D17"/>
    <w:rsid w:val="00664D07"/>
    <w:rsid w:val="006728A2"/>
    <w:rsid w:val="0067709D"/>
    <w:rsid w:val="00682FAB"/>
    <w:rsid w:val="00687C74"/>
    <w:rsid w:val="0069365A"/>
    <w:rsid w:val="00694A07"/>
    <w:rsid w:val="006A18FE"/>
    <w:rsid w:val="006B163F"/>
    <w:rsid w:val="006B1B79"/>
    <w:rsid w:val="006B5642"/>
    <w:rsid w:val="006C30D6"/>
    <w:rsid w:val="006C62F1"/>
    <w:rsid w:val="006D3C59"/>
    <w:rsid w:val="006E6179"/>
    <w:rsid w:val="006F28E4"/>
    <w:rsid w:val="006F3AAA"/>
    <w:rsid w:val="006F6941"/>
    <w:rsid w:val="00707909"/>
    <w:rsid w:val="00714174"/>
    <w:rsid w:val="00724C94"/>
    <w:rsid w:val="007327E3"/>
    <w:rsid w:val="00740010"/>
    <w:rsid w:val="00742E8A"/>
    <w:rsid w:val="00743FB9"/>
    <w:rsid w:val="00745041"/>
    <w:rsid w:val="00746571"/>
    <w:rsid w:val="0075638C"/>
    <w:rsid w:val="007569C8"/>
    <w:rsid w:val="00771844"/>
    <w:rsid w:val="00781A6D"/>
    <w:rsid w:val="007857CA"/>
    <w:rsid w:val="00787C63"/>
    <w:rsid w:val="007939A7"/>
    <w:rsid w:val="00794006"/>
    <w:rsid w:val="0079706C"/>
    <w:rsid w:val="007B3683"/>
    <w:rsid w:val="007B38FB"/>
    <w:rsid w:val="007C6986"/>
    <w:rsid w:val="007E3EA7"/>
    <w:rsid w:val="007F1EC9"/>
    <w:rsid w:val="0080266E"/>
    <w:rsid w:val="008029F1"/>
    <w:rsid w:val="00816DA7"/>
    <w:rsid w:val="008364B6"/>
    <w:rsid w:val="008403BC"/>
    <w:rsid w:val="008404FC"/>
    <w:rsid w:val="00864579"/>
    <w:rsid w:val="008700A4"/>
    <w:rsid w:val="00871B98"/>
    <w:rsid w:val="00877158"/>
    <w:rsid w:val="00877C51"/>
    <w:rsid w:val="008808CC"/>
    <w:rsid w:val="008909A2"/>
    <w:rsid w:val="008B17D4"/>
    <w:rsid w:val="008C1366"/>
    <w:rsid w:val="008C518A"/>
    <w:rsid w:val="008C6A12"/>
    <w:rsid w:val="008D021A"/>
    <w:rsid w:val="008D4C03"/>
    <w:rsid w:val="008D5000"/>
    <w:rsid w:val="008E1956"/>
    <w:rsid w:val="008E40C1"/>
    <w:rsid w:val="008F1B9E"/>
    <w:rsid w:val="008F655F"/>
    <w:rsid w:val="009003D9"/>
    <w:rsid w:val="00907D43"/>
    <w:rsid w:val="00925145"/>
    <w:rsid w:val="009259C9"/>
    <w:rsid w:val="00930894"/>
    <w:rsid w:val="009379AB"/>
    <w:rsid w:val="00941F9B"/>
    <w:rsid w:val="00967EA4"/>
    <w:rsid w:val="0099077F"/>
    <w:rsid w:val="00991A4E"/>
    <w:rsid w:val="00991D2E"/>
    <w:rsid w:val="009A2A37"/>
    <w:rsid w:val="009A7263"/>
    <w:rsid w:val="009B14ED"/>
    <w:rsid w:val="009B2654"/>
    <w:rsid w:val="009B4A54"/>
    <w:rsid w:val="009B5BE8"/>
    <w:rsid w:val="009C4117"/>
    <w:rsid w:val="009D4D12"/>
    <w:rsid w:val="009E69EF"/>
    <w:rsid w:val="009F03C6"/>
    <w:rsid w:val="009F7EAC"/>
    <w:rsid w:val="009F7EC1"/>
    <w:rsid w:val="00A102C5"/>
    <w:rsid w:val="00A24E9B"/>
    <w:rsid w:val="00A25BE3"/>
    <w:rsid w:val="00A366DB"/>
    <w:rsid w:val="00A6029A"/>
    <w:rsid w:val="00A7007B"/>
    <w:rsid w:val="00A74DC5"/>
    <w:rsid w:val="00AB0D64"/>
    <w:rsid w:val="00AB2EF6"/>
    <w:rsid w:val="00AB5D7A"/>
    <w:rsid w:val="00AB610D"/>
    <w:rsid w:val="00AC24E5"/>
    <w:rsid w:val="00AC2AD1"/>
    <w:rsid w:val="00AC7056"/>
    <w:rsid w:val="00AC71F5"/>
    <w:rsid w:val="00AD3A58"/>
    <w:rsid w:val="00AE4EC0"/>
    <w:rsid w:val="00AF0A30"/>
    <w:rsid w:val="00AF64E3"/>
    <w:rsid w:val="00B00D74"/>
    <w:rsid w:val="00B10081"/>
    <w:rsid w:val="00B1556F"/>
    <w:rsid w:val="00B22CA4"/>
    <w:rsid w:val="00B41DAD"/>
    <w:rsid w:val="00B664EB"/>
    <w:rsid w:val="00B75325"/>
    <w:rsid w:val="00B755A7"/>
    <w:rsid w:val="00B7727E"/>
    <w:rsid w:val="00B93157"/>
    <w:rsid w:val="00BA264E"/>
    <w:rsid w:val="00BA2801"/>
    <w:rsid w:val="00BA3DED"/>
    <w:rsid w:val="00BB17E6"/>
    <w:rsid w:val="00BD0FE0"/>
    <w:rsid w:val="00BD2DC3"/>
    <w:rsid w:val="00BD526D"/>
    <w:rsid w:val="00BE0FAD"/>
    <w:rsid w:val="00BE1AB1"/>
    <w:rsid w:val="00BF556B"/>
    <w:rsid w:val="00C13460"/>
    <w:rsid w:val="00C16C5D"/>
    <w:rsid w:val="00C220B0"/>
    <w:rsid w:val="00C26CC8"/>
    <w:rsid w:val="00C3141B"/>
    <w:rsid w:val="00C50E02"/>
    <w:rsid w:val="00C52935"/>
    <w:rsid w:val="00C56283"/>
    <w:rsid w:val="00C71708"/>
    <w:rsid w:val="00C77047"/>
    <w:rsid w:val="00C8458B"/>
    <w:rsid w:val="00C950F9"/>
    <w:rsid w:val="00C972D0"/>
    <w:rsid w:val="00CA3A92"/>
    <w:rsid w:val="00CA79AE"/>
    <w:rsid w:val="00CA7EBD"/>
    <w:rsid w:val="00CE23BA"/>
    <w:rsid w:val="00CE28C6"/>
    <w:rsid w:val="00CF253B"/>
    <w:rsid w:val="00D04F3D"/>
    <w:rsid w:val="00D15C8D"/>
    <w:rsid w:val="00D23708"/>
    <w:rsid w:val="00D26A35"/>
    <w:rsid w:val="00D31E3F"/>
    <w:rsid w:val="00D41261"/>
    <w:rsid w:val="00D427BB"/>
    <w:rsid w:val="00D432D8"/>
    <w:rsid w:val="00D44E89"/>
    <w:rsid w:val="00D5417A"/>
    <w:rsid w:val="00D55AA3"/>
    <w:rsid w:val="00D55F1B"/>
    <w:rsid w:val="00D73223"/>
    <w:rsid w:val="00D74C01"/>
    <w:rsid w:val="00D769FE"/>
    <w:rsid w:val="00D833E3"/>
    <w:rsid w:val="00D852A6"/>
    <w:rsid w:val="00D877CB"/>
    <w:rsid w:val="00D972F1"/>
    <w:rsid w:val="00DA127E"/>
    <w:rsid w:val="00DA5EEF"/>
    <w:rsid w:val="00DB11C6"/>
    <w:rsid w:val="00DD1361"/>
    <w:rsid w:val="00DD1415"/>
    <w:rsid w:val="00DE5FAC"/>
    <w:rsid w:val="00DF1176"/>
    <w:rsid w:val="00DF1D34"/>
    <w:rsid w:val="00DF3B16"/>
    <w:rsid w:val="00E150B1"/>
    <w:rsid w:val="00E207D4"/>
    <w:rsid w:val="00E43260"/>
    <w:rsid w:val="00E50253"/>
    <w:rsid w:val="00E55478"/>
    <w:rsid w:val="00E56676"/>
    <w:rsid w:val="00E7044D"/>
    <w:rsid w:val="00E75A7A"/>
    <w:rsid w:val="00E861D1"/>
    <w:rsid w:val="00E91A8C"/>
    <w:rsid w:val="00E92C6C"/>
    <w:rsid w:val="00E971CC"/>
    <w:rsid w:val="00E972B3"/>
    <w:rsid w:val="00EA4DF3"/>
    <w:rsid w:val="00EA6788"/>
    <w:rsid w:val="00EA6D08"/>
    <w:rsid w:val="00EB4457"/>
    <w:rsid w:val="00EB656E"/>
    <w:rsid w:val="00EC27FA"/>
    <w:rsid w:val="00EC3866"/>
    <w:rsid w:val="00EC5C45"/>
    <w:rsid w:val="00EF30FA"/>
    <w:rsid w:val="00EF64FF"/>
    <w:rsid w:val="00EF657F"/>
    <w:rsid w:val="00EF6F8C"/>
    <w:rsid w:val="00F00157"/>
    <w:rsid w:val="00F027C2"/>
    <w:rsid w:val="00F13139"/>
    <w:rsid w:val="00F171AA"/>
    <w:rsid w:val="00F222E1"/>
    <w:rsid w:val="00F26827"/>
    <w:rsid w:val="00F40C6C"/>
    <w:rsid w:val="00F57411"/>
    <w:rsid w:val="00F64263"/>
    <w:rsid w:val="00F64975"/>
    <w:rsid w:val="00F67A1B"/>
    <w:rsid w:val="00F75F07"/>
    <w:rsid w:val="00F9289C"/>
    <w:rsid w:val="00F97D43"/>
    <w:rsid w:val="00FA3A78"/>
    <w:rsid w:val="00FA3C1E"/>
    <w:rsid w:val="00FA7805"/>
    <w:rsid w:val="00FC24F2"/>
    <w:rsid w:val="00FC7C4F"/>
    <w:rsid w:val="00FD5195"/>
    <w:rsid w:val="00FE420F"/>
    <w:rsid w:val="00FE55F1"/>
    <w:rsid w:val="00FE7320"/>
    <w:rsid w:val="00FF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35BD6F"/>
  <w15:docId w15:val="{CCF0C969-2E30-4B78-A04C-7374462B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366D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ameContents">
    <w:name w:val="Frame Contents"/>
    <w:basedOn w:val="Normal"/>
    <w:rsid w:val="00222469"/>
  </w:style>
  <w:style w:type="paragraph" w:styleId="BalloonText">
    <w:name w:val="Balloon Text"/>
    <w:basedOn w:val="Normal"/>
    <w:link w:val="BalloonTextChar"/>
    <w:uiPriority w:val="99"/>
    <w:semiHidden/>
    <w:unhideWhenUsed/>
    <w:rsid w:val="00066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D27"/>
    <w:rPr>
      <w:rFonts w:ascii="Tahoma" w:eastAsia="Times New Roman" w:hAnsi="Tahoma" w:cs="Tahoma"/>
      <w:color w:val="00000A"/>
      <w:sz w:val="16"/>
      <w:szCs w:val="16"/>
      <w:lang w:val="hr-HR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4761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61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6103"/>
    <w:rPr>
      <w:rFonts w:ascii="Times New Roman" w:eastAsia="Times New Roman" w:hAnsi="Times New Roman" w:cs="Times New Roman"/>
      <w:color w:val="00000A"/>
      <w:sz w:val="20"/>
      <w:szCs w:val="20"/>
      <w:lang w:val="hr-H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1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6103"/>
    <w:rPr>
      <w:rFonts w:ascii="Times New Roman" w:eastAsia="Times New Roman" w:hAnsi="Times New Roman" w:cs="Times New Roman"/>
      <w:b/>
      <w:bCs/>
      <w:color w:val="00000A"/>
      <w:sz w:val="20"/>
      <w:szCs w:val="20"/>
      <w:lang w:val="hr-HR" w:eastAsia="zh-CN"/>
    </w:rPr>
  </w:style>
  <w:style w:type="paragraph" w:styleId="ListParagraph">
    <w:name w:val="List Paragraph"/>
    <w:basedOn w:val="Normal"/>
    <w:uiPriority w:val="34"/>
    <w:qFormat/>
    <w:rsid w:val="007940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59C9"/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paragraph" w:styleId="Footer">
    <w:name w:val="footer"/>
    <w:basedOn w:val="Normal"/>
    <w:link w:val="FooterChar"/>
    <w:uiPriority w:val="99"/>
    <w:unhideWhenUsed/>
    <w:rsid w:val="0092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59C9"/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table" w:styleId="TableGrid">
    <w:name w:val="Table Grid"/>
    <w:basedOn w:val="TableNormal"/>
    <w:uiPriority w:val="59"/>
    <w:rsid w:val="0060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06E7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55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E55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8535-39E9-49CD-8DDE-65292A3D3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Nataša Dojčinović-Trtić</cp:lastModifiedBy>
  <cp:revision>33</cp:revision>
  <cp:lastPrinted>2021-07-06T09:47:00Z</cp:lastPrinted>
  <dcterms:created xsi:type="dcterms:W3CDTF">2020-12-21T21:15:00Z</dcterms:created>
  <dcterms:modified xsi:type="dcterms:W3CDTF">2024-12-26T10:30:00Z</dcterms:modified>
</cp:coreProperties>
</file>