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26A2" w14:textId="0A8210B2" w:rsidR="00496CCF" w:rsidRPr="00496CCF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bs-Latn-BA"/>
        </w:rPr>
      </w:pPr>
      <w:r w:rsidRPr="00496CCF">
        <w:rPr>
          <w:rFonts w:eastAsia="Times New Roman" w:cstheme="minorHAnsi"/>
          <w:b/>
          <w:color w:val="000000"/>
          <w:sz w:val="24"/>
          <w:szCs w:val="24"/>
          <w:u w:val="single"/>
          <w:lang w:eastAsia="bs-Latn-BA"/>
        </w:rPr>
        <w:br/>
      </w:r>
    </w:p>
    <w:p w14:paraId="254317FA" w14:textId="462C641A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UPUTSTVO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O PROVOĐENJU POSTUPKA POVRATA POREZA NA DODANU VRIJEDNOST STRANIM PORE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SK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IM OBVEZNICIMA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19FBA6DE" w14:textId="77777777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GLAVA I - OPĆE ODREDBE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663D4C57" w14:textId="65611E45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(Predmet)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8A6A090" w14:textId="131AADBD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im</w:t>
      </w:r>
      <w:r w:rsidR="0092538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Uput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stvom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bliže s</w:t>
      </w:r>
      <w:r w:rsidR="00A6316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 uređuje način i postupak dobiv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anja evidenc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ionog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broja kod Uprave za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oporezivanje,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 i način zastupanja pred Upravom, te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i, način i provođenje postupka povrata poreza na dodanu vrijednost (u daljnjem tekstu: PDV) obveznicima koji nemaju uspostavljeno poslovanje u Bosni i Hercegovini.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B6A90ED" w14:textId="6A285EE4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2.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(Pravni 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osnov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C97F508" w14:textId="126072CC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Povrat poreza na dodanu vrijednost obveznicima koji nemaju uspostavljeno poslovanj</w:t>
      </w:r>
      <w:r w:rsidR="008E62A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 u Bosni i Hercegovini, regulisa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 je:</w:t>
      </w:r>
    </w:p>
    <w:p w14:paraId="40B45B43" w14:textId="77777777" w:rsidR="00F42D84" w:rsidRDefault="00496CCF" w:rsidP="00F42D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odredbom </w:t>
      </w:r>
      <w:r w:rsidR="0065558B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53. Zakona o porezu na dodanu vrijednost ("Službeni glasnik </w:t>
      </w:r>
      <w:r w:rsidR="007C02ED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BiH", br. 9/05, 35/05, 100/08, </w:t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33/17</w:t>
      </w:r>
      <w:r w:rsidR="00925382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, 46/23, 80/23 i 20/25)</w:t>
      </w:r>
      <w:r w:rsidR="00F42D84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</w:t>
      </w:r>
    </w:p>
    <w:p w14:paraId="30EA6A30" w14:textId="77777777" w:rsidR="00F42D84" w:rsidRDefault="00925382" w:rsidP="00F42D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odredbama </w:t>
      </w:r>
      <w:r w:rsidR="0065558B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član</w:t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="00496CCF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93</w:t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496CCF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, 94</w:t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496CCF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95. Pravilnika o primjeni Zakona o porezu na dodanu vrijednost ("Službeni glasnik BiH", br. 93/05, 21/06, 60/06, 6/07</w:t>
      </w:r>
      <w:r w:rsidR="00D14C2D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100/07, 35/08, 65/10, 85/17, </w:t>
      </w:r>
      <w:r w:rsidR="00496CCF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44/20</w:t>
      </w:r>
      <w:r w:rsidR="00023ADE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47/22, 87/22, </w:t>
      </w:r>
      <w:r w:rsidR="00D14C2D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62/23</w:t>
      </w:r>
      <w:r w:rsidR="00023ADE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25/25</w:t>
      </w:r>
      <w:r w:rsidR="00496CCF"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t>).</w:t>
      </w:r>
    </w:p>
    <w:p w14:paraId="12469B0F" w14:textId="621DEBC2" w:rsidR="00496CCF" w:rsidRPr="00F42D84" w:rsidRDefault="00496CCF" w:rsidP="00F42D84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F42D84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9B74273" w14:textId="22272EEE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3.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(Definicije)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B557618" w14:textId="77777777" w:rsidR="00F42D84" w:rsidRDefault="00925382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Pojmovi koji se koriste u ovo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Uput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stvu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imaju sljedeća značenja: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a) </w:t>
      </w:r>
      <w:r w:rsidR="00496CCF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 xml:space="preserve">"strani </w:t>
      </w:r>
      <w:r w:rsidR="00C7619D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poreski</w:t>
      </w:r>
      <w:r w:rsidR="00496CCF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 xml:space="preserve"> obveznik"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 podrazumijeva pore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sk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og obveznika u smislu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12. Zakona o porezu na dodan</w:t>
      </w:r>
      <w:r w:rsidR="00306C2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 vrijednost, koji na teritoriju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Bosne i Hercegovine nema sjedište, prebivalište, poslovnu jedinicu ili drugi oblik uspostavljenog poslovanja, niti vrši isporuku dobara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pružanje usluga na teritoriju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Bosne i Hercegovine, izuzev usluga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53.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2. od a) do c) Zakona, </w:t>
      </w:r>
    </w:p>
    <w:p w14:paraId="57A4CD43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b) 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"Zahtjev"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 podrazumijeva zahtjev za povrat PDV-a definiran u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94. Pravilnika o primjeni Zakona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 porezu na dodanu vrijednost,</w:t>
      </w:r>
    </w:p>
    <w:p w14:paraId="13F7CE92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lastRenderedPageBreak/>
        <w:br/>
        <w:t>c) 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"Zakon"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 podrazumijeva Zakon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 porezu na dodanu vrijednost,</w:t>
      </w:r>
    </w:p>
    <w:p w14:paraId="7DA97BA4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d) 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"Pravilnik"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 podrazumijeva Pravilnik o primjeni Zakona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 porezu na dodanu vrijednost,</w:t>
      </w:r>
    </w:p>
    <w:p w14:paraId="0A8BDEEF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e) 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"PDV"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 podrazumijeva porez na 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>dodanu vrijednost,</w:t>
      </w:r>
    </w:p>
    <w:p w14:paraId="5B7BA46E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f) </w:t>
      </w:r>
      <w:r w:rsidR="00925382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</w:t>
      </w:r>
      <w:r w:rsidR="00C7619D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evidencioni</w:t>
      </w:r>
      <w:r w:rsidR="00925382"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broj"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 podrazumijeva broj koji dodjeljuje Uprava za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oporezivanje stranom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obvezniku za svrhe povrata PDV-a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53. Zakona,</w:t>
      </w:r>
    </w:p>
    <w:p w14:paraId="47232E31" w14:textId="022EE108" w:rsidR="0024035A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g) </w:t>
      </w:r>
      <w:r w:rsidRPr="00232A52">
        <w:rPr>
          <w:rFonts w:eastAsia="Times New Roman" w:cstheme="minorHAnsi"/>
          <w:i/>
          <w:iCs/>
          <w:color w:val="000000"/>
          <w:sz w:val="24"/>
          <w:szCs w:val="24"/>
          <w:lang w:eastAsia="bs-Latn-BA"/>
        </w:rPr>
        <w:t>"Uprava"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 - podrazumijeva Up</w:t>
      </w:r>
      <w:r w:rsidR="006D0E6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ravu za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indirektno</w:t>
      </w:r>
      <w:r w:rsidR="006D0E6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oporezivanje.</w:t>
      </w:r>
    </w:p>
    <w:p w14:paraId="2BAFDEA6" w14:textId="77777777" w:rsidR="0024035A" w:rsidRPr="00232A52" w:rsidRDefault="0024035A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574FDDC2" w14:textId="2AA0D7A7" w:rsidR="00496CCF" w:rsidRPr="00232A52" w:rsidRDefault="00496CCF" w:rsidP="00F42D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GLAVA II - 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ORGANIZACIONA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JEDINICA UPRAVE ZA PRIJEM I RJEŠAVANJE ZAHTJEVA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DFB4979" w14:textId="51ECA977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4.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Organizaciona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jedinica Uprave za prijem zahtjeva)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1C3E7350" w14:textId="23CA6E24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Zahtjev,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taksiran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propisanom administrativnom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taksom</w:t>
      </w:r>
      <w:r w:rsidR="009027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te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dokumentacijom čije je prilaganje potrebno za odlučivanje po zahtjevu, podnosi se Grupi za povrat PDV-a stranim pravnim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="0092538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u Odsjeku za poreze regionalnog centra Mostar na obrascu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94. Pravilnika, u svemu popunjenog i podnesenog u skladu sa odredbama Pravilnika i ov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2DA7B10" w14:textId="24D632F2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5.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Organizaciona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jedinica Uprave za rješavanje zahtjeva)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38605AC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Organizaciona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jedinica Uprave koja odlučuje o zahtjevu je Grupa za povrat PDV-a stranim pravnim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="0092538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u Odsjeku za poreze Regionalnog centra Mostar.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U slučaju da je zahtjev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4. ov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zaprimljen u Regionalnom centru Banja Luka, Sarajevo i</w:t>
      </w:r>
      <w:r w:rsidR="0092538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Tuzla isti </w:t>
      </w:r>
      <w:r w:rsidR="006F616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se proslijeđuje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na rješavanje u </w:t>
      </w:r>
      <w:r w:rsidR="008064D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organizacionu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jedinicu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32AFD4BA" w14:textId="3B7EADF5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1E80BB17" w14:textId="52459AC9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6.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(Evidencije)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4B961AD3" w14:textId="366A6700" w:rsidR="00496CCF" w:rsidRPr="00232A52" w:rsidRDefault="00C7619D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Organizaciona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jedinica Uprave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5.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vodi posebne evidencije o podnesenim i riješenim zahtjevima za povrat PDV-a.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88FF6B4" w14:textId="77777777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GLAVA III - PRAVO NA POVRAT PDV-a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5F8405E" w14:textId="3C3F681A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lastRenderedPageBreak/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7.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(Pravo na povrat)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D4D6ADD" w14:textId="09AC2735" w:rsidR="00484C07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Pravo na povrat PDV-a ostvaruje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koji na teritorij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Bosne i Hercegovine nema sjedište, prebivalište, poslovnu jedinicu ili drugi oblik uspostavljenog poslovanja, niti vrši isporuku dobara i pružanje usluga na teritorij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Bosne i Hercegovine, za PDV koji mu je obračunat od strane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h obveznika u Bosni i Hercegovini za isporuke pokretnih dobara i pružene usluge, kao i za PDV koji mu je obračunat na uvezena dobra u Bosnu i Hercegovinu.</w:t>
      </w:r>
      <w:r w:rsidR="00892E5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Predstavniš</w:t>
      </w:r>
      <w:r w:rsidR="00B8591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tvo</w:t>
      </w:r>
      <w:r w:rsidR="00892E5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="00892E5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</w:t>
      </w:r>
      <w:r w:rsidR="00493E7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</w:t>
      </w:r>
      <w:r w:rsidR="00892E5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nika</w:t>
      </w:r>
      <w:r w:rsidR="00B8591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</w:t>
      </w:r>
      <w:r w:rsidR="00F97F6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koje </w:t>
      </w:r>
      <w:r w:rsidR="004A365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ne vrši promet dobara i usluga u BiH, </w:t>
      </w:r>
      <w:r w:rsidR="00892E5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ne smatra se oblikom </w:t>
      </w:r>
      <w:r w:rsidR="0096774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uspostavljenog poslovanja u </w:t>
      </w:r>
      <w:r w:rsidR="0056273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BiH</w:t>
      </w:r>
      <w:r w:rsidR="00F7221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3FCA1BFB" w14:textId="21D64C76" w:rsidR="00496CCF" w:rsidRPr="00232A52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47A0511D" w14:textId="22992760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8.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(Obavljanje djelatnosti u Bosni i Hercegovini)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7F3C72D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koji obavlja djelatnost preko poslovne jedinice ili drugog oblika uspostavljenog poslovanja u Bosni i Hercegovini, kao i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koji je zbog obavljanja djelatnosti koja podliježe plaćanju PDV-a u Bosni i Hercegovini registr</w:t>
      </w:r>
      <w:r w:rsidR="008064D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 putem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punomoćnika nema pravo na povrat PDV-a.</w:t>
      </w:r>
    </w:p>
    <w:p w14:paraId="6C5492B5" w14:textId="093F7BE6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038D2D68" w14:textId="54A1F239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9.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Uslov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i za povrat PDV</w:t>
      </w:r>
      <w:r w:rsidR="00FB6F12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-a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F19EF05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7. 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8064D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ima pravo na povrat PDV-a, pod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ima propisanim u 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</w:t>
      </w:r>
      <w:r w:rsidR="002626C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 53. Zakona,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članovima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93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, 94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2626C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95. Pravilnika i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članovima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16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17. ov</w:t>
      </w:r>
      <w:r w:rsidR="008064D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2626C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ne može ostvariti pravo na povrat za nabavljena dobra i primljene usluge ukoliko za</w:t>
      </w:r>
      <w:r w:rsidR="005F448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nabavku tih dobara i usluga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ne bi mogao ostvariti pravo na odbitak ulaznog poreza da djelatnost obavlja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 Bosni i Hercegovini</w:t>
      </w:r>
      <w:r w:rsidR="00F667F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41DF01ED" w14:textId="6380CBDE" w:rsidR="00AC2202" w:rsidRPr="00232A52" w:rsidRDefault="00496CCF" w:rsidP="00F42D8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32A52">
        <w:rPr>
          <w:rFonts w:eastAsia="Times New Roman" w:cstheme="minorHAnsi"/>
          <w:strike/>
          <w:color w:val="000000"/>
          <w:sz w:val="24"/>
          <w:szCs w:val="24"/>
          <w:lang w:eastAsia="bs-Latn-BA"/>
        </w:rPr>
        <w:br/>
      </w:r>
    </w:p>
    <w:p w14:paraId="4F2001A5" w14:textId="77777777" w:rsidR="00F42D84" w:rsidRDefault="008E5C00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(3) 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Pravo na povrat PDV-a ima strani poreski obveznik koji u državi u kojoj ima sjedište ima status PDV obveznika sa pravom na odbitak ulaznog poreza ili status obveznika drugog oblika indirektnog poreza. U slučaju da </w:t>
      </w:r>
      <w:r w:rsidRPr="00232A52">
        <w:rPr>
          <w:rFonts w:cstheme="minorHAnsi"/>
          <w:sz w:val="24"/>
          <w:szCs w:val="24"/>
          <w:shd w:val="clear" w:color="auto" w:fill="FFFFFF"/>
        </w:rPr>
        <w:t>poreski obveznik u matičnoj državi koristi srazmjerni odbitak ulaznog poreza, pravo na povrat PDV ostvaruje u skladu s odredbama o srazmjernom odbitku ulaznog poreza koje se primjenjuju u BiH.</w:t>
      </w:r>
    </w:p>
    <w:p w14:paraId="3429B220" w14:textId="06A6FC0C" w:rsidR="005B50EA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8E5C0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4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</w:t>
      </w:r>
      <w:r w:rsidR="005F4481" w:rsidRPr="00232A52">
        <w:rPr>
          <w:rFonts w:eastAsia="Times New Roman" w:cstheme="minorHAnsi"/>
          <w:sz w:val="24"/>
          <w:szCs w:val="24"/>
          <w:lang w:eastAsia="bs-Latn-BA"/>
        </w:rPr>
        <w:t xml:space="preserve">Za neosnovano ili pogrešno obračunati PDV ne može se izvršiti povrat. Isto uključuje i PDV obračunat iz razloga neispunjavanja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uslov</w:t>
      </w:r>
      <w:r w:rsidR="005F4481" w:rsidRPr="00232A52">
        <w:rPr>
          <w:rFonts w:eastAsia="Times New Roman" w:cstheme="minorHAnsi"/>
          <w:sz w:val="24"/>
          <w:szCs w:val="24"/>
          <w:lang w:eastAsia="bs-Latn-BA"/>
        </w:rPr>
        <w:t>a za oslobađanje od pl</w:t>
      </w:r>
      <w:r w:rsidR="00B406CB" w:rsidRPr="00232A52">
        <w:rPr>
          <w:rFonts w:eastAsia="Times New Roman" w:cstheme="minorHAnsi"/>
          <w:sz w:val="24"/>
          <w:szCs w:val="24"/>
          <w:lang w:eastAsia="bs-Latn-BA"/>
        </w:rPr>
        <w:t>aćanja PDV-a ("nulta" stopa) na robu</w:t>
      </w:r>
      <w:r w:rsidR="005F4481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6721AF" w:rsidRPr="00232A52">
        <w:rPr>
          <w:rFonts w:eastAsia="Times New Roman" w:cstheme="minorHAnsi"/>
          <w:sz w:val="24"/>
          <w:szCs w:val="24"/>
          <w:lang w:eastAsia="bs-Latn-BA"/>
        </w:rPr>
        <w:t>koja se i</w:t>
      </w:r>
      <w:r w:rsidR="00F337AA" w:rsidRPr="00232A52">
        <w:rPr>
          <w:rFonts w:eastAsia="Times New Roman" w:cstheme="minorHAnsi"/>
          <w:sz w:val="24"/>
          <w:szCs w:val="24"/>
          <w:lang w:eastAsia="bs-Latn-BA"/>
        </w:rPr>
        <w:t>zvezla</w:t>
      </w:r>
      <w:r w:rsidR="006721AF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5F4481" w:rsidRPr="00232A52">
        <w:rPr>
          <w:rFonts w:eastAsia="Times New Roman" w:cstheme="minorHAnsi"/>
          <w:sz w:val="24"/>
          <w:szCs w:val="24"/>
          <w:lang w:eastAsia="bs-Latn-BA"/>
        </w:rPr>
        <w:t>iz BiH.</w:t>
      </w:r>
    </w:p>
    <w:p w14:paraId="18B3CAD9" w14:textId="77777777" w:rsidR="005B50EA" w:rsidRPr="00232A52" w:rsidRDefault="005B50EA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</w:p>
    <w:p w14:paraId="5F0365AF" w14:textId="0439FCAF" w:rsidR="008E5C00" w:rsidRPr="00232A52" w:rsidRDefault="008E5C00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sz w:val="24"/>
          <w:szCs w:val="24"/>
          <w:lang w:eastAsia="bs-Latn-BA"/>
        </w:rPr>
        <w:t>(5) Za iznos PDV-a, koji je plaćen Upravi na osnovu konačnog rješenja o razrezu dodatne obveze PDV-a, strani poreski obveznik ima pravo na povrat ukoliko posjeduje fakturu, knjižnu obavijest ili drugi dokument izdan od dobavljača u kojemu je PDV iskazan.</w:t>
      </w:r>
    </w:p>
    <w:p w14:paraId="323341AF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lastRenderedPageBreak/>
        <w:br/>
        <w:t>(</w:t>
      </w:r>
      <w:r w:rsidR="008E5C0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6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koji ne priloži 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7F2B8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fakture</w:t>
      </w:r>
      <w:r w:rsidR="008B6ED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17.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b) ov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ne može ostvariti pravo na povrat PDV-a, čak i kada se radi o iznosima manji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>m od 100 konvertibilnih maraka.</w:t>
      </w:r>
    </w:p>
    <w:p w14:paraId="01BE0DD4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8E5C0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7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Pravo na povrat PDV-a nema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za kojeg Uprava utvrdi da je u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periodu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 dvije godine do dana podnošenja zahtjeva za povrat ostvario</w:t>
      </w:r>
      <w:r w:rsidR="00887BA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povrat PDV-a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osnov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="003C3F2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zahtjeva sa net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čnim podacima.</w:t>
      </w:r>
    </w:p>
    <w:p w14:paraId="3F194614" w14:textId="727B9C61" w:rsidR="005F4481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sz w:val="24"/>
          <w:szCs w:val="24"/>
          <w:lang w:eastAsia="bs-Latn-BA"/>
        </w:rPr>
        <w:t>(</w:t>
      </w:r>
      <w:r w:rsidR="008E5C00" w:rsidRPr="00232A52">
        <w:rPr>
          <w:rFonts w:eastAsia="Times New Roman" w:cstheme="minorHAnsi"/>
          <w:sz w:val="24"/>
          <w:szCs w:val="24"/>
          <w:lang w:eastAsia="bs-Latn-BA"/>
        </w:rPr>
        <w:t>8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) Ukoliko Uprava utvrdi da je strani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obveznik u </w:t>
      </w:r>
      <w:r w:rsidR="00D658B5" w:rsidRPr="00232A52">
        <w:rPr>
          <w:rFonts w:eastAsia="Times New Roman" w:cstheme="minorHAnsi"/>
          <w:sz w:val="24"/>
          <w:szCs w:val="24"/>
          <w:lang w:eastAsia="bs-Latn-BA"/>
        </w:rPr>
        <w:t>toku perioda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za koji podnosi zahtjev vršio promet dobara i usluga u Bosni i Hercegovini, strani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obveznik se putem zastupnika obavještava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 </w:t>
      </w:r>
      <w:r w:rsidR="00C52ED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postupku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regis</w:t>
      </w:r>
      <w:r w:rsidR="005F448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tr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ovanja</w:t>
      </w:r>
      <w:r w:rsidR="005F448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5F448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60. Zakona</w:t>
      </w:r>
      <w:r w:rsidR="00C52ED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47A2489A" w14:textId="77777777" w:rsidR="00496CCF" w:rsidRPr="00232A52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7C825E5" w14:textId="31D413B6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GLAVA IV - ZASTUPANJE STRANOG 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OBVEZNIKA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146295E4" w14:textId="6D9F9260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10.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(Pojam zastupnika)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895C335" w14:textId="0F06B6F2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Zastupnik je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11. ove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koj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pred Upravom zastupa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 u svim post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upcima vezanim za povrat PDV-a. </w:t>
      </w:r>
    </w:p>
    <w:p w14:paraId="251CFB2F" w14:textId="0FA50F8C" w:rsidR="00F84C19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Zastupnik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ovlašten je za svu korespondenciju sa Upravom, uključujući prijem rješenja i drugih akata u vezi sa postupkom povrata.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(3) U svrhe provjere i kontrole podataka Uprava može neposredno kontaktirati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obveznika.</w:t>
      </w:r>
    </w:p>
    <w:p w14:paraId="4F64E8EB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F84C19" w:rsidRPr="00232A52">
        <w:rPr>
          <w:rFonts w:eastAsia="Times New Roman" w:cstheme="minorHAnsi"/>
          <w:sz w:val="24"/>
          <w:szCs w:val="24"/>
          <w:lang w:eastAsia="bs-Latn-BA"/>
        </w:rPr>
        <w:t xml:space="preserve">(4) </w:t>
      </w:r>
      <w:r w:rsidR="00F84C19" w:rsidRPr="00232A52">
        <w:rPr>
          <w:rFonts w:cstheme="minorHAnsi"/>
          <w:sz w:val="24"/>
          <w:szCs w:val="24"/>
          <w:shd w:val="clear" w:color="auto" w:fill="FFFFFF"/>
        </w:rPr>
        <w:t> </w:t>
      </w:r>
      <w:r w:rsidR="004D2197" w:rsidRPr="00232A52">
        <w:rPr>
          <w:rFonts w:cstheme="minorHAnsi"/>
          <w:sz w:val="24"/>
          <w:szCs w:val="24"/>
          <w:shd w:val="clear" w:color="auto" w:fill="FFFFFF"/>
        </w:rPr>
        <w:t>Zastupnik</w:t>
      </w:r>
      <w:r w:rsidR="00F84C19" w:rsidRPr="00232A5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D2197" w:rsidRPr="00232A52">
        <w:rPr>
          <w:rFonts w:cstheme="minorHAnsi"/>
          <w:sz w:val="24"/>
          <w:szCs w:val="24"/>
          <w:shd w:val="clear" w:color="auto" w:fill="FFFFFF"/>
        </w:rPr>
        <w:t xml:space="preserve">je obavezan </w:t>
      </w:r>
      <w:r w:rsidR="00F84C19" w:rsidRPr="00232A52">
        <w:rPr>
          <w:rFonts w:cstheme="minorHAnsi"/>
          <w:sz w:val="24"/>
          <w:szCs w:val="24"/>
          <w:shd w:val="clear" w:color="auto" w:fill="FFFFFF"/>
        </w:rPr>
        <w:t xml:space="preserve">podatke u zahtjevu za povrat, kao i </w:t>
      </w:r>
      <w:r w:rsidR="004F40A4" w:rsidRPr="00232A52">
        <w:rPr>
          <w:rFonts w:cstheme="minorHAnsi"/>
          <w:sz w:val="24"/>
          <w:szCs w:val="24"/>
          <w:shd w:val="clear" w:color="auto" w:fill="FFFFFF"/>
        </w:rPr>
        <w:t>ostale tra</w:t>
      </w:r>
      <w:r w:rsidR="00B406CB" w:rsidRPr="00232A52">
        <w:rPr>
          <w:rFonts w:cstheme="minorHAnsi"/>
          <w:sz w:val="24"/>
          <w:szCs w:val="24"/>
          <w:shd w:val="clear" w:color="auto" w:fill="FFFFFF"/>
        </w:rPr>
        <w:t>žene</w:t>
      </w:r>
      <w:r w:rsidR="00F84C19" w:rsidRPr="00232A52">
        <w:rPr>
          <w:rFonts w:cstheme="minorHAnsi"/>
          <w:sz w:val="24"/>
          <w:szCs w:val="24"/>
          <w:shd w:val="clear" w:color="auto" w:fill="FFFFFF"/>
        </w:rPr>
        <w:t xml:space="preserve"> podatke</w:t>
      </w:r>
      <w:r w:rsidR="004D2197" w:rsidRPr="00232A52">
        <w:rPr>
          <w:rFonts w:cstheme="minorHAnsi"/>
          <w:sz w:val="24"/>
          <w:szCs w:val="24"/>
          <w:shd w:val="clear" w:color="auto" w:fill="FFFFFF"/>
        </w:rPr>
        <w:t>,</w:t>
      </w:r>
      <w:r w:rsidR="00F84C19" w:rsidRPr="00232A52">
        <w:rPr>
          <w:rFonts w:cstheme="minorHAnsi"/>
          <w:sz w:val="24"/>
          <w:szCs w:val="24"/>
          <w:shd w:val="clear" w:color="auto" w:fill="FFFFFF"/>
        </w:rPr>
        <w:t xml:space="preserve"> dostaviti na jednom od službenih jezika i pisama u BiH.</w:t>
      </w:r>
    </w:p>
    <w:p w14:paraId="63DD0C1E" w14:textId="4A523916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226D721" w14:textId="77777777" w:rsidR="004D2197" w:rsidRPr="00232A52" w:rsidRDefault="004D2197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1717ECF9" w14:textId="2E1F140B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11.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Uslov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i i kriteriji za zastupanje)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71F4D4F9" w14:textId="50C07448" w:rsidR="00DA3677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Zastupnik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10. ove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koje ispunjava sljedeće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e: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a) da je </w:t>
      </w:r>
      <w:r w:rsidR="008064D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registrovan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kod Uprave kao obveznik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indirektnih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poreza po osnovu PDV-a,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b) da na dan provjere podnesenog zahtjeva nema neizmirenog dospjelog duga po osnovu </w:t>
      </w:r>
      <w:r w:rsidR="004724F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neizravnih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poreza, ostalih prihoda i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taksi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koje je Uprava nadležna naplaćivati prema propisima koji reguli</w:t>
      </w:r>
      <w:r w:rsidR="008E62A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šu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oblast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g oporezivanja</w:t>
      </w:r>
      <w:r w:rsidR="00FE76FA" w:rsidRPr="00232A52">
        <w:rPr>
          <w:rFonts w:eastAsia="Times New Roman" w:cstheme="minorHAnsi"/>
          <w:sz w:val="24"/>
          <w:szCs w:val="24"/>
          <w:lang w:eastAsia="bs-Latn-BA"/>
        </w:rPr>
        <w:t>,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t xml:space="preserve"> uključujući i dugove nastale</w:t>
      </w:r>
      <w:r w:rsidR="00D658B5" w:rsidRPr="00232A52">
        <w:rPr>
          <w:rFonts w:eastAsia="Times New Roman" w:cstheme="minorHAnsi"/>
          <w:sz w:val="24"/>
          <w:szCs w:val="24"/>
          <w:lang w:eastAsia="bs-Latn-BA"/>
        </w:rPr>
        <w:t xml:space="preserve"> po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osnov</w:t>
      </w:r>
      <w:r w:rsidR="00D658B5" w:rsidRPr="00232A52">
        <w:rPr>
          <w:rFonts w:eastAsia="Times New Roman" w:cstheme="minorHAnsi"/>
          <w:sz w:val="24"/>
          <w:szCs w:val="24"/>
          <w:lang w:eastAsia="bs-Latn-BA"/>
        </w:rPr>
        <w:t>u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505364" w:rsidRPr="00232A52">
        <w:rPr>
          <w:rFonts w:eastAsia="Times New Roman" w:cstheme="minorHAnsi"/>
          <w:sz w:val="24"/>
          <w:szCs w:val="24"/>
          <w:lang w:eastAsia="bs-Latn-BA"/>
        </w:rPr>
        <w:t>prekršajnih</w:t>
      </w:r>
      <w:r w:rsidR="001E6BFE" w:rsidRPr="00232A52">
        <w:rPr>
          <w:rFonts w:eastAsia="Times New Roman" w:cstheme="minorHAnsi"/>
          <w:sz w:val="24"/>
          <w:szCs w:val="24"/>
          <w:lang w:eastAsia="bs-Latn-BA"/>
        </w:rPr>
        <w:t xml:space="preserve"> naloga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t xml:space="preserve"> koje je izdala Uprava,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lastRenderedPageBreak/>
        <w:br/>
      </w:r>
      <w:r w:rsidR="005528F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c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da se protiv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podnosioca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</w:t>
      </w:r>
      <w:r w:rsidR="008E1AA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htjeva i/ili njegov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8E1AA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odgovorn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8E1AA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ne vodi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krivični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postupak za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krivično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djelo u vezi poslovne djelatnosti </w:t>
      </w:r>
      <w:r w:rsidR="00D65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podnosioca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zahtjeva i/ili za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krivično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djelo u vezi kršenja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h i/ili carinskih propisa, o čemu podnosi uvjerenje izdato od nadležnog suda;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70B14E09" w14:textId="55AAA704" w:rsidR="00F42D84" w:rsidRDefault="00023031" w:rsidP="00F42D84">
      <w:pPr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d) da obavlja djelatnost </w:t>
      </w:r>
      <w:r w:rsidR="00C17A80" w:rsidRPr="00232A52">
        <w:rPr>
          <w:rFonts w:eastAsia="Times New Roman" w:cstheme="minorHAnsi"/>
          <w:sz w:val="24"/>
          <w:szCs w:val="24"/>
          <w:lang w:eastAsia="bs-Latn-BA"/>
        </w:rPr>
        <w:t>r</w:t>
      </w:r>
      <w:r w:rsidR="00014B9F" w:rsidRPr="00232A52">
        <w:rPr>
          <w:rFonts w:eastAsia="Times New Roman" w:cstheme="minorHAnsi"/>
          <w:sz w:val="24"/>
          <w:szCs w:val="24"/>
          <w:lang w:eastAsia="bs-Latn-BA"/>
        </w:rPr>
        <w:t>ačunovodstvene, knjigovodstvene</w:t>
      </w:r>
      <w:r w:rsidR="008E62AB" w:rsidRPr="00232A52">
        <w:rPr>
          <w:rFonts w:eastAsia="Times New Roman" w:cstheme="minorHAnsi"/>
          <w:sz w:val="24"/>
          <w:szCs w:val="24"/>
          <w:lang w:eastAsia="bs-Latn-BA"/>
        </w:rPr>
        <w:t xml:space="preserve"> i revizijske djelatnosti; poresk</w:t>
      </w:r>
      <w:r w:rsidR="00014B9F" w:rsidRPr="00232A52">
        <w:rPr>
          <w:rFonts w:eastAsia="Times New Roman" w:cstheme="minorHAnsi"/>
          <w:sz w:val="24"/>
          <w:szCs w:val="24"/>
          <w:lang w:eastAsia="bs-Latn-BA"/>
        </w:rPr>
        <w:t>o savjetovanje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u Bosni i Hercegovini</w:t>
      </w:r>
      <w:r w:rsidR="00496CCF" w:rsidRPr="00232A52">
        <w:rPr>
          <w:rFonts w:eastAsia="Times New Roman" w:cstheme="minorHAnsi"/>
          <w:sz w:val="24"/>
          <w:szCs w:val="24"/>
          <w:lang w:eastAsia="bs-Latn-BA"/>
        </w:rPr>
        <w:t>,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4E6081" w:rsidRPr="00232A52">
        <w:rPr>
          <w:rFonts w:eastAsia="Times New Roman" w:cstheme="minorHAnsi"/>
          <w:sz w:val="24"/>
          <w:szCs w:val="24"/>
          <w:lang w:eastAsia="bs-Latn-BA"/>
        </w:rPr>
        <w:t xml:space="preserve">što </w:t>
      </w:r>
      <w:r w:rsidR="007F1C1F" w:rsidRPr="00232A52">
        <w:rPr>
          <w:rFonts w:eastAsia="Times New Roman" w:cstheme="minorHAnsi"/>
          <w:sz w:val="24"/>
          <w:szCs w:val="24"/>
          <w:lang w:eastAsia="bs-Latn-BA"/>
        </w:rPr>
        <w:t xml:space="preserve">se </w:t>
      </w:r>
      <w:r w:rsidR="004E6081" w:rsidRPr="00232A52">
        <w:rPr>
          <w:rFonts w:eastAsia="Times New Roman" w:cstheme="minorHAnsi"/>
          <w:sz w:val="24"/>
          <w:szCs w:val="24"/>
          <w:lang w:eastAsia="bs-Latn-BA"/>
        </w:rPr>
        <w:t xml:space="preserve">dokazuje </w:t>
      </w:r>
      <w:r w:rsidR="007B4568" w:rsidRPr="00232A52">
        <w:rPr>
          <w:rFonts w:eastAsia="Times New Roman" w:cstheme="minorHAnsi"/>
          <w:sz w:val="24"/>
          <w:szCs w:val="24"/>
          <w:lang w:eastAsia="bs-Latn-BA"/>
        </w:rPr>
        <w:t>činjenicom upisa</w:t>
      </w:r>
      <w:r w:rsidR="002A069E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F46AA1" w:rsidRPr="00232A52">
        <w:rPr>
          <w:rFonts w:eastAsia="Times New Roman" w:cstheme="minorHAnsi"/>
          <w:sz w:val="24"/>
          <w:szCs w:val="24"/>
          <w:lang w:eastAsia="bs-Latn-BA"/>
        </w:rPr>
        <w:t xml:space="preserve">djelatnosti </w:t>
      </w:r>
      <w:r w:rsidR="006431CF" w:rsidRPr="00232A52">
        <w:rPr>
          <w:rFonts w:eastAsia="Times New Roman" w:cstheme="minorHAnsi"/>
          <w:sz w:val="24"/>
          <w:szCs w:val="24"/>
          <w:lang w:eastAsia="bs-Latn-BA"/>
        </w:rPr>
        <w:t>u Jedinstvenom regist</w:t>
      </w:r>
      <w:r w:rsidR="00887BAB" w:rsidRPr="00232A52">
        <w:rPr>
          <w:rFonts w:eastAsia="Times New Roman" w:cstheme="minorHAnsi"/>
          <w:sz w:val="24"/>
          <w:szCs w:val="24"/>
          <w:lang w:eastAsia="bs-Latn-BA"/>
        </w:rPr>
        <w:t>r</w:t>
      </w:r>
      <w:r w:rsidR="006431CF" w:rsidRPr="00232A52">
        <w:rPr>
          <w:rFonts w:eastAsia="Times New Roman" w:cstheme="minorHAnsi"/>
          <w:sz w:val="24"/>
          <w:szCs w:val="24"/>
          <w:lang w:eastAsia="bs-Latn-BA"/>
        </w:rPr>
        <w:t>u</w:t>
      </w:r>
      <w:r w:rsidR="00887BAB" w:rsidRPr="00232A52">
        <w:rPr>
          <w:rFonts w:eastAsia="Times New Roman" w:cstheme="minorHAnsi"/>
          <w:sz w:val="24"/>
          <w:szCs w:val="24"/>
          <w:lang w:eastAsia="bs-Latn-BA"/>
        </w:rPr>
        <w:t xml:space="preserve"> obveznika </w:t>
      </w:r>
      <w:r w:rsidR="00AE048A" w:rsidRPr="00232A52">
        <w:rPr>
          <w:rFonts w:eastAsia="Times New Roman" w:cstheme="minorHAnsi"/>
          <w:sz w:val="24"/>
          <w:szCs w:val="24"/>
          <w:lang w:eastAsia="bs-Latn-BA"/>
        </w:rPr>
        <w:t>indirektnih</w:t>
      </w:r>
      <w:r w:rsidR="00887BAB" w:rsidRPr="00232A52">
        <w:rPr>
          <w:rFonts w:eastAsia="Times New Roman" w:cstheme="minorHAnsi"/>
          <w:sz w:val="24"/>
          <w:szCs w:val="24"/>
          <w:lang w:eastAsia="bs-Latn-BA"/>
        </w:rPr>
        <w:t xml:space="preserve"> poreza</w:t>
      </w:r>
      <w:r w:rsidR="00FE4926" w:rsidRPr="00232A52">
        <w:rPr>
          <w:rFonts w:eastAsia="Times New Roman" w:cstheme="minorHAnsi"/>
          <w:sz w:val="24"/>
          <w:szCs w:val="24"/>
          <w:lang w:eastAsia="bs-Latn-BA"/>
        </w:rPr>
        <w:t xml:space="preserve"> kojega vodi Uprava</w:t>
      </w:r>
      <w:r w:rsidR="00887BAB" w:rsidRPr="00232A52">
        <w:rPr>
          <w:rFonts w:eastAsia="Times New Roman" w:cstheme="minorHAnsi"/>
          <w:sz w:val="24"/>
          <w:szCs w:val="24"/>
          <w:lang w:eastAsia="bs-Latn-BA"/>
        </w:rPr>
        <w:t>;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5528FE" w:rsidRPr="00232A52">
        <w:rPr>
          <w:rFonts w:eastAsia="Times New Roman" w:cstheme="minorHAnsi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(2) Uprava,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osnov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podataka iz službenih evidencija, utvrđuje ispunjenost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tačke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</w:t>
      </w:r>
      <w:r w:rsidR="00F46AA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, b)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 </w:t>
      </w:r>
      <w:r w:rsidR="0050536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kao i dodatne provjere postojanja duga u bazi podataka o prekršajima, a vezane za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FB3BF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(3) Ispunjenost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tačke</w:t>
      </w:r>
      <w:r w:rsidR="00496CCF" w:rsidRPr="00232A52">
        <w:rPr>
          <w:rFonts w:eastAsia="Times New Roman" w:cstheme="minorHAnsi"/>
          <w:sz w:val="24"/>
          <w:szCs w:val="24"/>
          <w:lang w:eastAsia="bs-Latn-BA"/>
        </w:rPr>
        <w:t xml:space="preserve"> c)</w:t>
      </w:r>
      <w:r w:rsidR="00701A30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dokazuje zastupnik.</w:t>
      </w:r>
    </w:p>
    <w:p w14:paraId="35280E5E" w14:textId="5B7D1FB5" w:rsidR="00496CCF" w:rsidRPr="00F42D84" w:rsidRDefault="00496CCF" w:rsidP="00F42D84">
      <w:pPr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(4) Uvjerenj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c)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ne mo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že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biti starij</w:t>
      </w:r>
      <w:r w:rsidR="00106F3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 tri mjeseca u odnosu na dan kada je zahtjev za izdavanje odobrenja za zastupanje podnesen.</w:t>
      </w:r>
    </w:p>
    <w:p w14:paraId="5CBC0A08" w14:textId="4C6D5876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12.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344278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(Rješenje i O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dobrenje za zastupanje)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2512957" w14:textId="0BD03693" w:rsidR="00246F9D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Prije prvog zastupanja pred Upravom, zastupnik podnosi </w:t>
      </w:r>
      <w:r w:rsidR="00680D4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ahtjev za izdavanje </w:t>
      </w:r>
      <w:r w:rsidR="00680D4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rješenja 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odobrenja</w:t>
      </w:r>
      <w:r w:rsidR="00680D4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za zastupanje, uz priložene dokaze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11. ov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te mu se uz ispunjenje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 i kriterija za zastupanje donosi 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rješenje </w:t>
      </w:r>
      <w:r w:rsidR="00222613" w:rsidRPr="00232A52">
        <w:rPr>
          <w:rFonts w:eastAsia="Times New Roman" w:cstheme="minorHAnsi"/>
          <w:sz w:val="24"/>
          <w:szCs w:val="24"/>
          <w:lang w:eastAsia="bs-Latn-BA"/>
        </w:rPr>
        <w:t>i odobrenje za zastupanje</w:t>
      </w:r>
      <w:r w:rsidR="00F9259F" w:rsidRPr="00232A52">
        <w:rPr>
          <w:rFonts w:eastAsia="Times New Roman" w:cstheme="minorHAnsi"/>
          <w:sz w:val="24"/>
          <w:szCs w:val="24"/>
          <w:lang w:eastAsia="bs-Latn-BA"/>
        </w:rPr>
        <w:t xml:space="preserve">.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Zahtjev za izdavanje </w:t>
      </w:r>
      <w:r w:rsidR="0047299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rješenja 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odobrenja za zastupanje, </w:t>
      </w:r>
      <w:r w:rsidR="00456D2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propisan</w:t>
      </w:r>
      <w:r w:rsidR="00D53F5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 administrativn</w:t>
      </w:r>
      <w:r w:rsidR="00D53F5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m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taks</w:t>
      </w:r>
      <w:r w:rsidR="00D53F5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</w:t>
      </w:r>
      <w:r w:rsidR="00D53F5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podnosi se i rješava na način kako je propisano u Glavi II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 Zahtjev se podnosi na obrascu "Zahtjev za izdavanje</w:t>
      </w:r>
      <w:r w:rsidR="00456D2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rješenja 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odobrenja za zastupanje" koji je sastavni dio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 kojem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 odobren status zastupnika mora i dalje, u t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oku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važenja odobrenja, ispunjavati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 i kriterije za zastupanje. U t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</w:t>
      </w:r>
      <w:r w:rsidR="002620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važenja </w:t>
      </w:r>
      <w:r w:rsidR="00D45A1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odobrenja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za zastupanje provjera poštivanja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 i kriterija za zastupanje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11.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tačke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 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 službenoj dužnosti vrši se prilikom</w:t>
      </w:r>
      <w:r w:rsidR="00EC15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odlučivanja po svakom podnesenom zahtjevu za povrat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(3) </w:t>
      </w:r>
      <w:r w:rsidRPr="00232A52">
        <w:rPr>
          <w:rFonts w:eastAsia="Times New Roman" w:cstheme="minorHAnsi"/>
          <w:sz w:val="24"/>
          <w:szCs w:val="24"/>
          <w:lang w:eastAsia="bs-Latn-BA"/>
        </w:rPr>
        <w:t>Odobrenje</w:t>
      </w:r>
      <w:r w:rsidR="00F9259F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izdaje se na neodređeno vrijeme i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vrijedi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sve dok zastupnik ispunjava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 i kriterije za zastupanje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11. 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. U slučaju </w:t>
      </w:r>
      <w:r w:rsidR="0002133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prestanka ispunjavanja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propisanih</w:t>
      </w:r>
      <w:r w:rsidR="0002133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="0002133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, zastupnik je dužan o nastalim promjenama odmah obavijestiti izdava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odobrenja.</w:t>
      </w:r>
    </w:p>
    <w:p w14:paraId="41BBD6FB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sz w:val="24"/>
          <w:szCs w:val="24"/>
          <w:lang w:eastAsia="bs-Latn-BA"/>
        </w:rPr>
        <w:t>(</w:t>
      </w:r>
      <w:r w:rsidR="00361138" w:rsidRPr="00232A52">
        <w:rPr>
          <w:rFonts w:eastAsia="Times New Roman" w:cstheme="minorHAnsi"/>
          <w:sz w:val="24"/>
          <w:szCs w:val="24"/>
          <w:lang w:eastAsia="bs-Latn-BA"/>
        </w:rPr>
        <w:t>4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) U slučaju da zastupnik prestane ispunjavati kriterije i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e iz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11. </w:t>
      </w:r>
      <w:r w:rsidR="00701A30" w:rsidRPr="00232A52">
        <w:rPr>
          <w:rFonts w:eastAsia="Times New Roman" w:cstheme="minorHAnsi"/>
          <w:sz w:val="24"/>
          <w:szCs w:val="24"/>
          <w:lang w:eastAsia="bs-Latn-BA"/>
        </w:rPr>
        <w:t xml:space="preserve">ove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, ili na njegov </w:t>
      </w:r>
      <w:r w:rsidR="00AE048A" w:rsidRPr="00232A52">
        <w:rPr>
          <w:rFonts w:eastAsia="Times New Roman" w:cstheme="minorHAnsi"/>
          <w:sz w:val="24"/>
          <w:szCs w:val="24"/>
          <w:lang w:eastAsia="bs-Latn-BA"/>
        </w:rPr>
        <w:t>lični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zahtjev, </w:t>
      </w:r>
      <w:r w:rsidR="00391BCC" w:rsidRPr="00232A52">
        <w:rPr>
          <w:rFonts w:eastAsia="Times New Roman" w:cstheme="minorHAnsi"/>
          <w:sz w:val="24"/>
          <w:szCs w:val="24"/>
          <w:lang w:eastAsia="bs-Latn-BA"/>
        </w:rPr>
        <w:t xml:space="preserve">ukida se odobrenje 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iz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(1) ovog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člana</w:t>
      </w:r>
      <w:r w:rsidR="00391BCC" w:rsidRPr="00232A52">
        <w:rPr>
          <w:rFonts w:eastAsia="Times New Roman" w:cstheme="minorHAnsi"/>
          <w:sz w:val="24"/>
          <w:szCs w:val="24"/>
          <w:lang w:eastAsia="bs-Latn-BA"/>
        </w:rPr>
        <w:t>.</w:t>
      </w:r>
    </w:p>
    <w:p w14:paraId="333075A9" w14:textId="77777777" w:rsidR="00F42D84" w:rsidRDefault="00246F9D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36113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5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Sektor za poreze sačinjava i ažurira pregled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kojima je odobren status zastu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pnika, te se isti objavljuje 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na web stranici Uprave.</w:t>
      </w:r>
    </w:p>
    <w:p w14:paraId="34D9C599" w14:textId="64628D3A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17E5F9E" w14:textId="5FA3840C" w:rsidR="00496CCF" w:rsidRPr="00232A52" w:rsidRDefault="0065558B" w:rsidP="00F42D8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lastRenderedPageBreak/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13.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(Promjena zastupnika)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E2B40F0" w14:textId="6A339652" w:rsidR="00D35CE8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U slučaju da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promijeni zastupnika, Upravi se dostavljaju podaci za imenovanog zastupnika na način kako je propisano u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</w:t>
      </w:r>
      <w:r w:rsidR="00E50B2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lan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 15.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pri čemu je potrebno da je zastupniku </w:t>
      </w:r>
      <w:r w:rsidR="00E50B2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izdan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 odobrenje za zastupanje </w:t>
      </w:r>
      <w:r w:rsidR="00EE45C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sukladno</w:t>
      </w:r>
      <w:r w:rsidR="00D35CE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</w:t>
      </w:r>
      <w:r w:rsidR="00EE45C2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="00D35CE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12. 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(2) Uprava se o promjeni zastupnika obavještava prilikom podnošenja prvog zahtjeva nako</w:t>
      </w:r>
      <w:r w:rsidR="00D35CE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 što je zastupnik promijenjen,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s tim da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zadržava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16. ov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2B8C0D83" w14:textId="77777777" w:rsidR="00701A30" w:rsidRPr="00232A52" w:rsidRDefault="00701A30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605B692C" w14:textId="6D76B69B" w:rsidR="00496CCF" w:rsidRPr="00232A52" w:rsidRDefault="00D35CE8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(3) Prilikom podnošenja prvog zahtjeva </w:t>
      </w:r>
      <w:r w:rsidR="0068630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za povrat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nakon što je zastupnik promijenjen, isti je 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obavezan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dostaviti dokument propisan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17.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 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701A3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DDEB64B" w14:textId="75B4A2C8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GLAVA V - EVIDENTIRANJE STRANOG 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OBVEZNIKA</w:t>
      </w:r>
    </w:p>
    <w:p w14:paraId="54043802" w14:textId="6A8209EF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14.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(Upitnik za evidentiranje)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359E67C" w14:textId="0AFD4BDC" w:rsidR="00225039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Prilikom podnošenja prvog zahtjeva za povrat, zastupnik podnosi popunjen Upitnik za evidentiranje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obveznika,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osnov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kojeg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se dodjeljuje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pod kojim će se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voditi kod Uprave za svrhe povrat</w:t>
      </w:r>
      <w:r w:rsidR="0082607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PDV-a.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(2) Upitnik za evidentiranje podnosi se putem zastupnika na obrascu "U-SPO", koj</w:t>
      </w:r>
      <w:r w:rsidR="008A47F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 je sastavni dio 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8A47F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i to samo jednom, prilikom prvog podnošenja zahtjeva za povrat. Izuzetno, ukoliko dođe do promjene podataka o stranom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poreskom</w:t>
      </w:r>
      <w:r w:rsidR="008A47F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obvezniku, kao i o zastupniku, postupa se na način propisan u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</w:t>
      </w:r>
      <w:r w:rsidR="008A47F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 15. </w:t>
      </w:r>
      <w:r w:rsidR="00E50B2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E50B2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8A47F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2F638292" w14:textId="77777777" w:rsidR="00225039" w:rsidRPr="00232A52" w:rsidRDefault="00225039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40E5799F" w14:textId="2A86E0B6" w:rsidR="005E4A1F" w:rsidRPr="00232A52" w:rsidRDefault="00225039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(3) U slučaju da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u svom poslovanju ne koristi pečat potreban za ovjeru propisanih obrazaca, isti obrasce ovjerava potpisom odgovorn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ovlašten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 potpisivanje dokumenata.</w:t>
      </w:r>
    </w:p>
    <w:p w14:paraId="3E779AE2" w14:textId="48C6C749" w:rsidR="00496CCF" w:rsidRPr="00232A52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0D7DACF1" w14:textId="09545255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15.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(Izmjena podataka)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70ECF3C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Svaka izmjena podataka o stranom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obvezniku, kao i o zastupniku, dostavlja se Upravi na obrascu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14.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sa oznakom da se radi </w:t>
      </w:r>
      <w:r w:rsidR="00701AA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izmijenjenom obrascu.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(2) U slučaju izmjene zastupnika izmjena se primjen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juje od datuma obavještavanja UN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 o promjeni zastupnika izvršenoj u službenim evidencijama Uprave.</w:t>
      </w:r>
    </w:p>
    <w:p w14:paraId="29604F0D" w14:textId="0CD80A46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6EC573B8" w14:textId="26A14D79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lastRenderedPageBreak/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16.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BD217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</w:t>
      </w:r>
      <w:r w:rsidR="00C7619D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Evidencioni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broj)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7F55D6B" w14:textId="5C9BDADC" w:rsidR="00F9259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Po zahtjevu dostavljenom u skladu sa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14. ov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E50B2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Uprava vrši dodjelu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broja stranom</w:t>
      </w:r>
      <w:r w:rsidR="00F925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poreskom</w:t>
      </w:r>
      <w:r w:rsidR="00F925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obvezniku.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="00454A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služi isključivo za upis podataka </w:t>
      </w:r>
      <w:r w:rsidR="00DF4B0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="00DF4B0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</w:t>
      </w:r>
      <w:r w:rsidR="00454A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te dobivanje istoga ne znači i </w:t>
      </w:r>
      <w:r w:rsidR="00B83E6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ostvarivanje prava na povrat PDV-a</w:t>
      </w:r>
      <w:r w:rsidR="00454A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0258854" w14:textId="77777777" w:rsidR="00F42D84" w:rsidRDefault="00F9259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(2) Navedeni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je sastavni dio rješenja</w:t>
      </w:r>
      <w:r w:rsidR="00665933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/zaključka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A3772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koje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se donosi po zahtjevu za povrat PDV-a stranim pravnim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ma.</w:t>
      </w:r>
    </w:p>
    <w:p w14:paraId="52317FA5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(3)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za svrhe povrata PDV-a obavezno se upisuje na obrazac zahtjeva. Kada se radi o prvom zahtjevu za povrat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broj na zahtjevu upisuje ovlašteni službenik Uprave, nakon završenog postupka evidentiranja.</w:t>
      </w:r>
    </w:p>
    <w:p w14:paraId="3A895FA0" w14:textId="60F24070" w:rsidR="00454ADC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(4)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 koristi se samo u vezi sa povratom PDV-a stranom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poreskom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obvezniku i isti ne predstavlja identifikaci</w:t>
      </w:r>
      <w:r w:rsidR="00BD217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jski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br</w:t>
      </w:r>
      <w:r w:rsidR="00454A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oj obveznika 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indirektnih</w:t>
      </w:r>
      <w:r w:rsidR="00454A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poreza.</w:t>
      </w:r>
    </w:p>
    <w:p w14:paraId="0B0DAA37" w14:textId="5420E949" w:rsidR="00496CCF" w:rsidRPr="00232A52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647B961" w14:textId="77777777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GLAVA VI - POSTUPAK POVRATA PDV-a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89F76F6" w14:textId="53AAE5D4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17.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(Dokumentacija za povrat PDV-a)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4E4D963E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(1) Pravo na povrat ostvaruje se putem zahtjeva. Podaci u zahtjevu moraju biti potpuni, dovoljni, razumljivi i t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čni, posebno u pogledu svrhe korištenja nabavljenih dobara i/ili primljenih usluga, kako bi se moglo provjeriti da li su ispunjeni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 za odobravanje povrata PDV-a po zahtjevu.</w:t>
      </w:r>
    </w:p>
    <w:p w14:paraId="2C6D621C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Uz 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prvi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zahtjev se prilaže sljedeća dokumentacija:</w:t>
      </w:r>
    </w:p>
    <w:p w14:paraId="3AB129A9" w14:textId="77777777" w:rsidR="00F42D84" w:rsidRDefault="00665933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a) original punomoć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, ovjeren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 strane nadležnog organa</w:t>
      </w:r>
      <w:r w:rsidR="00366EC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 ovjeru potpisa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koju je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obveznik, za svrhe povrata P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DV-a, dao zastupniku, ne starija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 godinu dana od dana izdavanja,</w:t>
      </w:r>
      <w:r w:rsidR="006E350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366EC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b) poreske fakture o nabavljenim dobrima i primljenim uslugama u Bosni i Hercegovini, evidentirane kod Uprave u e-evidencijama isporuka kod dobavljača, koje glase na stranog poreskog obveznika i koje su izdane u skladu sa članom 55. Zakona (dostavljaju se u elektronskom obliku),</w:t>
      </w:r>
    </w:p>
    <w:p w14:paraId="37D1D98A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c) </w:t>
      </w:r>
      <w:r w:rsidR="0039603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jedinstvene carinske isprave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 kojima je izvršen uvoz dobara, ukoliko se radi o uvozu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</w:t>
      </w:r>
      <w:r w:rsidR="00536C3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dostavljaju se 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 </w:t>
      </w:r>
      <w:r w:rsidR="00DC42C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elektronskom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obliku),</w:t>
      </w:r>
    </w:p>
    <w:p w14:paraId="08A3821A" w14:textId="14ADF8CF" w:rsidR="00865A7C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366EC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d) original potvrde poreskog organa države u kojoj strani poreski obveznik ima sjedište, koja </w:t>
      </w:r>
      <w:r w:rsidR="00366EC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lastRenderedPageBreak/>
        <w:t>sadrži identifikacioni broj poreskog obveznika za svrhe PDV-a (PDV broj), odnosno drugog oblika indirektnog poreza, kao i podatak o vrsti djelatnosti koju strani poreski obveznik vrši, dostavljen na potvrdi nadležnog organa, a koje ne mogu biti starije od šest mjeseci od dana izdavanja,</w:t>
      </w:r>
    </w:p>
    <w:p w14:paraId="03C2E4E8" w14:textId="0AACBE39" w:rsidR="00865A7C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865A7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e) dokaz o 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rocentu</w:t>
      </w:r>
      <w:r w:rsidR="0087032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srazmjernog</w:t>
      </w:r>
      <w:r w:rsidR="00325DA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odbitka ulaznog poreza, ukoliko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="00325DA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u zemlji podrijetla ostvaruje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isti.</w:t>
      </w:r>
    </w:p>
    <w:p w14:paraId="2B63BDB1" w14:textId="77777777" w:rsidR="00561962" w:rsidRPr="00232A52" w:rsidRDefault="00561962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19A324E3" w14:textId="1CBFD739" w:rsidR="00561962" w:rsidRPr="00232A52" w:rsidRDefault="00561962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(3)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Uz svaki naredni zahtjev za povrat podnos</w:t>
      </w:r>
      <w:r w:rsidR="00A0009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lac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dostavlja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dokum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entaciju propisanu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ma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b) i c)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17. ov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BB09E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. 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Uprava zadržava pravo potraživanja dokumenta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17.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 ukoliko ne r</w:t>
      </w:r>
      <w:r w:rsidR="00EE67C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aspolaže sa dokumentom Punomoć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sa </w:t>
      </w:r>
      <w:r w:rsidR="001F52F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naznakom da ista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28393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nije vremenski ograničena te 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vrijedi dok se ne otkaže pismenim putem uz obavijest nadležnoj Grupi.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Uprava zadržava pravo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potraživanja dokumenta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17.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733D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ukoliko nije moguće utvrditi navedeni podatak provjerama u bazama podataka </w:t>
      </w:r>
      <w:r w:rsidR="004F7F0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obveznika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 službenim </w:t>
      </w:r>
      <w:r w:rsidR="001E014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web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stranicama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h uprava zemalja podrijetla ili na službenim </w:t>
      </w:r>
      <w:r w:rsidR="00900E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web 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stranicama Europske komisije.</w:t>
      </w:r>
    </w:p>
    <w:p w14:paraId="2E8C318D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4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Punomoć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podnosi se na obrascu "Punomoć", koji je sast</w:t>
      </w:r>
      <w:r w:rsidR="00ED06F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avni dio 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ove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ED06F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ili u slobodnoj formi uz sve </w:t>
      </w:r>
      <w:r w:rsidR="00FC216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identifikaci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ione </w:t>
      </w:r>
      <w:r w:rsidR="00ED06F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elemente </w:t>
      </w:r>
      <w:r w:rsidR="004D219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propisanog </w:t>
      </w:r>
      <w:r w:rsidR="00F2275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obrasca „Punomoć“. Punomoć </w:t>
      </w:r>
      <w:r w:rsidR="0037431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nije vremenski ograničena te vrijedi</w:t>
      </w:r>
      <w:r w:rsidR="00F2275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F02420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dok se ne otkaže u pisanom obliku i ista informacija dostavi nadle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žnoj Grupi</w:t>
      </w:r>
      <w:r w:rsidR="00F2275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ukoliko je to </w:t>
      </w:r>
      <w:r w:rsidR="0056300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jasno </w:t>
      </w:r>
      <w:r w:rsidR="00F2275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navedeno u istoj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. U slučaju da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u svom poslovanju ne koristi pečat potreban za ovjeru 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Punomoći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istu 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ovjerava potpisom odgovorn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lica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ovla</w:t>
      </w:r>
      <w:r w:rsidR="00271DE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šten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271DE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za potpisivanje 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dokumenata, uz obaveznu ovjeru potpisa </w:t>
      </w:r>
      <w:r w:rsidR="00755FB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kod </w:t>
      </w:r>
      <w:r w:rsidR="00DB469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nadležnog organa </w:t>
      </w:r>
      <w:r w:rsidR="00E2768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kako je propisano u </w:t>
      </w:r>
      <w:r w:rsidR="00AE048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članu</w:t>
      </w:r>
      <w:r w:rsidR="00E2768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17.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="00DD5F48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a) </w:t>
      </w:r>
      <w:r w:rsidR="00E2768E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9C66C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5176A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5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Dokumentacija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(2)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tačka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F2146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a),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d) </w:t>
      </w:r>
      <w:r w:rsidR="004352B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 e)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mora biti 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službeno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prevedena na jedan od službenih jezika u Bosni i Hercegovini. </w:t>
      </w:r>
    </w:p>
    <w:p w14:paraId="2B393E8B" w14:textId="1C816424" w:rsidR="0098780F" w:rsidRPr="00232A52" w:rsidRDefault="005176AC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(6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) Iznosi za koji se traži povrat PDV moraju biti izraženi u konvertibilnim markama.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7) </w:t>
      </w:r>
      <w:r w:rsidR="006714C1" w:rsidRPr="00232A52">
        <w:rPr>
          <w:rFonts w:eastAsia="Times New Roman" w:cstheme="minorHAnsi"/>
          <w:sz w:val="24"/>
          <w:szCs w:val="24"/>
          <w:lang w:eastAsia="bs-Latn-BA"/>
        </w:rPr>
        <w:t>Podnosilac</w:t>
      </w:r>
      <w:r w:rsidR="0098780F" w:rsidRPr="00232A52">
        <w:rPr>
          <w:rFonts w:eastAsia="Times New Roman" w:cstheme="minorHAnsi"/>
          <w:sz w:val="24"/>
          <w:szCs w:val="24"/>
          <w:lang w:eastAsia="bs-Latn-BA"/>
        </w:rPr>
        <w:t xml:space="preserve"> zahtjeva je </w:t>
      </w:r>
      <w:r w:rsidR="005A1254" w:rsidRPr="00232A52">
        <w:rPr>
          <w:rFonts w:eastAsia="Times New Roman" w:cstheme="minorHAnsi"/>
          <w:sz w:val="24"/>
          <w:szCs w:val="24"/>
          <w:lang w:eastAsia="bs-Latn-BA"/>
        </w:rPr>
        <w:t>obavezan</w:t>
      </w:r>
      <w:r w:rsidR="0098780F" w:rsidRPr="00232A52">
        <w:rPr>
          <w:rFonts w:eastAsia="Times New Roman" w:cstheme="minorHAnsi"/>
          <w:sz w:val="24"/>
          <w:szCs w:val="24"/>
          <w:lang w:eastAsia="bs-Latn-BA"/>
        </w:rPr>
        <w:t xml:space="preserve"> dostavi</w:t>
      </w:r>
      <w:r w:rsidR="005A1254" w:rsidRPr="00232A52">
        <w:rPr>
          <w:rFonts w:eastAsia="Times New Roman" w:cstheme="minorHAnsi"/>
          <w:sz w:val="24"/>
          <w:szCs w:val="24"/>
          <w:lang w:eastAsia="bs-Latn-BA"/>
        </w:rPr>
        <w:t>ti</w:t>
      </w:r>
      <w:r w:rsidR="0098780F" w:rsidRPr="00232A52">
        <w:rPr>
          <w:rFonts w:eastAsia="Times New Roman" w:cstheme="minorHAnsi"/>
          <w:sz w:val="24"/>
          <w:szCs w:val="24"/>
          <w:lang w:eastAsia="bs-Latn-BA"/>
        </w:rPr>
        <w:t xml:space="preserve"> specifikaciju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poreski</w:t>
      </w:r>
      <w:r w:rsidR="0098780F" w:rsidRPr="00232A52">
        <w:rPr>
          <w:rFonts w:eastAsia="Times New Roman" w:cstheme="minorHAnsi"/>
          <w:sz w:val="24"/>
          <w:szCs w:val="24"/>
          <w:lang w:eastAsia="bs-Latn-BA"/>
        </w:rPr>
        <w:t>h faktura zahtjeva za svaki povrat u obliku propisane tablice iz obrasca „PDV-SPO“ u formatu excel na odgovarajućem mediju.</w:t>
      </w:r>
    </w:p>
    <w:p w14:paraId="27EA803A" w14:textId="173DC0E1" w:rsidR="005D5823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sz w:val="24"/>
          <w:szCs w:val="24"/>
          <w:lang w:eastAsia="bs-Latn-BA"/>
        </w:rPr>
        <w:t>(</w:t>
      </w:r>
      <w:r w:rsidR="0098780F" w:rsidRPr="00232A52">
        <w:rPr>
          <w:rFonts w:eastAsia="Times New Roman" w:cstheme="minorHAnsi"/>
          <w:sz w:val="24"/>
          <w:szCs w:val="24"/>
          <w:lang w:eastAsia="bs-Latn-BA"/>
        </w:rPr>
        <w:t>8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) </w:t>
      </w:r>
      <w:r w:rsidR="005D5823" w:rsidRPr="00232A52">
        <w:rPr>
          <w:rFonts w:eastAsia="Times New Roman" w:cstheme="minorHAnsi"/>
          <w:sz w:val="24"/>
          <w:szCs w:val="24"/>
          <w:lang w:eastAsia="bs-Latn-BA"/>
        </w:rPr>
        <w:t xml:space="preserve">Skenirane dokumente iz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tačke</w:t>
      </w:r>
      <w:r w:rsidR="005D5823" w:rsidRPr="00232A52">
        <w:rPr>
          <w:rFonts w:eastAsia="Times New Roman" w:cstheme="minorHAnsi"/>
          <w:sz w:val="24"/>
          <w:szCs w:val="24"/>
          <w:lang w:eastAsia="bs-Latn-BA"/>
        </w:rPr>
        <w:t xml:space="preserve"> b) i c) ovog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člana</w:t>
      </w:r>
      <w:r w:rsidR="005D5823" w:rsidRPr="00232A52">
        <w:rPr>
          <w:rFonts w:eastAsia="Times New Roman" w:cstheme="minorHAnsi"/>
          <w:sz w:val="24"/>
          <w:szCs w:val="24"/>
          <w:lang w:eastAsia="bs-Latn-BA"/>
        </w:rPr>
        <w:t xml:space="preserve">, </w:t>
      </w:r>
      <w:r w:rsidR="00E51565" w:rsidRPr="00232A52">
        <w:rPr>
          <w:rFonts w:eastAsia="Times New Roman" w:cstheme="minorHAnsi"/>
          <w:sz w:val="24"/>
          <w:szCs w:val="24"/>
          <w:lang w:eastAsia="bs-Latn-BA"/>
        </w:rPr>
        <w:t>podnosi</w:t>
      </w:r>
      <w:r w:rsidR="006714C1" w:rsidRPr="00232A52">
        <w:rPr>
          <w:rFonts w:eastAsia="Times New Roman" w:cstheme="minorHAnsi"/>
          <w:sz w:val="24"/>
          <w:szCs w:val="24"/>
          <w:lang w:eastAsia="bs-Latn-BA"/>
        </w:rPr>
        <w:t xml:space="preserve">lac </w:t>
      </w:r>
      <w:r w:rsidR="005D5823" w:rsidRPr="00232A52">
        <w:rPr>
          <w:rFonts w:eastAsia="Times New Roman" w:cstheme="minorHAnsi"/>
          <w:sz w:val="24"/>
          <w:szCs w:val="24"/>
          <w:lang w:eastAsia="bs-Latn-BA"/>
        </w:rPr>
        <w:t>zahtjeva je dužan dostaviti na odgovarajućem mediju.</w:t>
      </w:r>
    </w:p>
    <w:p w14:paraId="1934DFD1" w14:textId="77777777" w:rsidR="005D5823" w:rsidRPr="00232A52" w:rsidRDefault="005D5823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</w:p>
    <w:p w14:paraId="1825FD50" w14:textId="2B498CDF" w:rsidR="005449DE" w:rsidRPr="00232A52" w:rsidRDefault="005D5823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(9) 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 slučaju da uz zahtjev koji se podnosi za odgovarajući kvartal nisu priložene sve 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poreske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fakture po kojima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može ostvariti pravo na povrat, nedostajuće </w:t>
      </w:r>
      <w:r w:rsidR="00F91FDC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poreske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fakture podnose se putem zahtjeva koji se podnosi za kalendarsku godinu.</w:t>
      </w:r>
    </w:p>
    <w:p w14:paraId="210D6D17" w14:textId="21D98F99" w:rsidR="004D77F9" w:rsidRPr="00232A52" w:rsidRDefault="004D77F9" w:rsidP="00FC216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14:paraId="3F895DEE" w14:textId="4E2CF468" w:rsidR="00496CCF" w:rsidRPr="00232A52" w:rsidRDefault="00496CCF" w:rsidP="00FC2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13E5430A" w14:textId="4FB16644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18.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(Otklanjanje nedostataka)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299B5C9D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lastRenderedPageBreak/>
        <w:t xml:space="preserve">(1) Ukoliko zahtjev ne sadrži sve potrebne podatke ili zastupnik ne ispunjava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11.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ve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te ukoliko uz isti nije priložena sva propisana dokumentacija, zatražit će se od zastupnika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obveznika da u roku od petnaest dana od dana prijema obavještenja otkloni nedostatke.</w:t>
      </w:r>
    </w:p>
    <w:p w14:paraId="0A0A0D9D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Ako nedostaci ne budu otklonjeni u roku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ovog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po predmetnom zahtjevu će se postupati u skladu sa odredbama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A802A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60. 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Zakona o upravnom postupku.</w:t>
      </w:r>
    </w:p>
    <w:p w14:paraId="5D49865C" w14:textId="3EB90199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68B46C4F" w14:textId="045989BD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19.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(Rješenje o povratu)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2A8C71A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(1) Kada nadležna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Organizaciona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jedinica UN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 utvrdi da su ispunjeni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uslov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i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9. ov</w:t>
      </w:r>
      <w:r w:rsidR="006714C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, 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šef </w:t>
      </w:r>
      <w:r w:rsidR="00202286" w:rsidRPr="00232A52">
        <w:rPr>
          <w:rFonts w:eastAsia="Times New Roman" w:cstheme="minorHAnsi"/>
          <w:sz w:val="24"/>
          <w:szCs w:val="24"/>
          <w:lang w:eastAsia="bs-Latn-BA"/>
        </w:rPr>
        <w:t xml:space="preserve">Grupe za povrat PDV-a stranim pravnim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lica</w:t>
      </w:r>
      <w:r w:rsidR="00202286" w:rsidRPr="00232A52">
        <w:rPr>
          <w:rFonts w:eastAsia="Times New Roman" w:cstheme="minorHAnsi"/>
          <w:sz w:val="24"/>
          <w:szCs w:val="24"/>
          <w:lang w:eastAsia="bs-Latn-BA"/>
        </w:rPr>
        <w:t xml:space="preserve">ma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donosi odluku po zahtjevu za povrat, </w:t>
      </w:r>
      <w:r w:rsidR="006714C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 skladu sa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odredbama Zakona o postupku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indirektno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g oporezivanja.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U slučaju da Uprava ospori zahtjev u cjelosti ili djelimično, izdaje rješenje o odbijanju zahtjeva za povrat ili rješenje o iznosu PDV-a na koji strani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obveznik ima pravo na povrat.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3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) Rješenje se donosi u roku od šest mjeseci od dana podnošenja kompletnog zahtjeva.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sz w:val="24"/>
          <w:szCs w:val="24"/>
          <w:lang w:eastAsia="bs-Latn-BA"/>
        </w:rPr>
        <w:t>(</w:t>
      </w:r>
      <w:r w:rsidR="006518B5" w:rsidRPr="00232A52">
        <w:rPr>
          <w:rFonts w:eastAsia="Times New Roman" w:cstheme="minorHAnsi"/>
          <w:sz w:val="24"/>
          <w:szCs w:val="24"/>
          <w:lang w:eastAsia="bs-Latn-BA"/>
        </w:rPr>
        <w:t>4</w:t>
      </w:r>
      <w:r w:rsidR="0028520F" w:rsidRPr="00232A52">
        <w:rPr>
          <w:rFonts w:eastAsia="Times New Roman" w:cstheme="minorHAnsi"/>
          <w:sz w:val="24"/>
          <w:szCs w:val="24"/>
          <w:lang w:eastAsia="bs-Latn-BA"/>
        </w:rPr>
        <w:t>) Postupak po izjavljeno</w:t>
      </w:r>
      <w:r w:rsidR="00D236B6" w:rsidRPr="00232A52">
        <w:rPr>
          <w:rFonts w:eastAsia="Times New Roman" w:cstheme="minorHAnsi"/>
          <w:sz w:val="24"/>
          <w:szCs w:val="24"/>
          <w:lang w:eastAsia="bs-Latn-BA"/>
        </w:rPr>
        <w:t>j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E31AB9" w:rsidRPr="00232A52">
        <w:rPr>
          <w:rFonts w:eastAsia="Times New Roman" w:cstheme="minorHAnsi"/>
          <w:sz w:val="24"/>
          <w:szCs w:val="24"/>
          <w:lang w:eastAsia="bs-Latn-BA"/>
        </w:rPr>
        <w:t>žalbi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na rješenje provodi se</w:t>
      </w:r>
      <w:r w:rsidR="00E31AB9" w:rsidRPr="00232A52">
        <w:rPr>
          <w:rFonts w:eastAsia="Times New Roman" w:cstheme="minorHAnsi"/>
          <w:sz w:val="24"/>
          <w:szCs w:val="24"/>
          <w:lang w:eastAsia="bs-Latn-BA"/>
        </w:rPr>
        <w:t xml:space="preserve"> u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="0028520F" w:rsidRPr="00232A52">
        <w:rPr>
          <w:rFonts w:eastAsia="Times New Roman" w:cstheme="minorHAnsi"/>
          <w:sz w:val="24"/>
          <w:szCs w:val="24"/>
          <w:lang w:eastAsia="bs-Latn-BA"/>
        </w:rPr>
        <w:t>s</w:t>
      </w:r>
      <w:r w:rsidR="00E31AB9" w:rsidRPr="00232A52">
        <w:rPr>
          <w:rFonts w:eastAsia="Times New Roman" w:cstheme="minorHAnsi"/>
          <w:sz w:val="24"/>
          <w:szCs w:val="24"/>
          <w:lang w:eastAsia="bs-Latn-BA"/>
        </w:rPr>
        <w:t>kladu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odredbama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136. Zakona o postupku </w:t>
      </w:r>
      <w:r w:rsidR="0065558B" w:rsidRPr="00232A52">
        <w:rPr>
          <w:rFonts w:eastAsia="Times New Roman" w:cstheme="minorHAnsi"/>
          <w:sz w:val="24"/>
          <w:szCs w:val="24"/>
          <w:lang w:eastAsia="bs-Latn-BA"/>
        </w:rPr>
        <w:t>indirektno</w:t>
      </w:r>
      <w:r w:rsidRPr="00232A52">
        <w:rPr>
          <w:rFonts w:eastAsia="Times New Roman" w:cstheme="minorHAnsi"/>
          <w:sz w:val="24"/>
          <w:szCs w:val="24"/>
          <w:lang w:eastAsia="bs-Latn-BA"/>
        </w:rPr>
        <w:t>g oporezivanja. Prvo</w:t>
      </w:r>
      <w:r w:rsidR="005A1254" w:rsidRPr="00232A52">
        <w:rPr>
          <w:rFonts w:eastAsia="Times New Roman" w:cstheme="minorHAnsi"/>
          <w:sz w:val="24"/>
          <w:szCs w:val="24"/>
          <w:lang w:eastAsia="bs-Latn-BA"/>
        </w:rPr>
        <w:t>stupanjsku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odluku po </w:t>
      </w:r>
      <w:r w:rsidR="00E31AB9" w:rsidRPr="00232A52">
        <w:rPr>
          <w:rFonts w:eastAsia="Times New Roman" w:cstheme="minorHAnsi"/>
          <w:sz w:val="24"/>
          <w:szCs w:val="24"/>
          <w:lang w:eastAsia="bs-Latn-BA"/>
        </w:rPr>
        <w:t>žalbama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izjavljenim na rješenje donosi šef Odsjeka za poreze u Regionalnom centru Mostar.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</w:t>
      </w:r>
      <w:r w:rsidR="006518B5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5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) Rješenje se dostavlja zastupniku sa sjedištem u Bosni i Hercegovini</w:t>
      </w:r>
      <w:r w:rsidR="001644B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.</w:t>
      </w:r>
    </w:p>
    <w:p w14:paraId="6CABFA53" w14:textId="394852FA" w:rsidR="00496CCF" w:rsidRPr="00232A52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bookmarkStart w:id="0" w:name="_GoBack"/>
      <w:bookmarkEnd w:id="0"/>
    </w:p>
    <w:p w14:paraId="1CAF2403" w14:textId="4B65CE5A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20.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(Povrat sredstava)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3F19EAF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(1) Povrat sredstava, na osnovu donesenog rješenja, vrši Sektor za poslovne usluge Uprave.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 xml:space="preserve">(2) 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Povrat PDV-a se vrši sa jedinstvenog računa na račun zastupnika ili na račun stranog </w:t>
      </w:r>
      <w:r w:rsidR="00C7619D" w:rsidRPr="00232A52">
        <w:rPr>
          <w:rFonts w:eastAsia="Times New Roman" w:cstheme="minorHAnsi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obveznika koji je otvoren u Bosni i Hercegovini, a koji je naveden u obrascu "PDV-SPO".</w:t>
      </w:r>
      <w:r w:rsidR="003E4CE3" w:rsidRPr="00232A52">
        <w:rPr>
          <w:rFonts w:eastAsia="Times New Roman" w:cstheme="minorHAnsi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sz w:val="24"/>
          <w:szCs w:val="24"/>
          <w:lang w:eastAsia="bs-Latn-BA"/>
        </w:rPr>
        <w:t>(3) Isplata iznosa povrata PDV</w:t>
      </w:r>
      <w:r w:rsidR="00D06F2F" w:rsidRPr="00232A52">
        <w:rPr>
          <w:rFonts w:eastAsia="Times New Roman" w:cstheme="minorHAnsi"/>
          <w:sz w:val="24"/>
          <w:szCs w:val="24"/>
          <w:lang w:eastAsia="bs-Latn-BA"/>
        </w:rPr>
        <w:t>-a</w:t>
      </w:r>
      <w:r w:rsidRPr="00232A52">
        <w:rPr>
          <w:rFonts w:eastAsia="Times New Roman" w:cstheme="minorHAnsi"/>
          <w:sz w:val="24"/>
          <w:szCs w:val="24"/>
          <w:lang w:eastAsia="bs-Latn-BA"/>
        </w:rPr>
        <w:t xml:space="preserve"> se vrši u konvertibilnim markama</w:t>
      </w:r>
      <w:r w:rsidR="00054857" w:rsidRPr="00232A52">
        <w:rPr>
          <w:rFonts w:eastAsia="Times New Roman" w:cstheme="minorHAnsi"/>
          <w:sz w:val="24"/>
          <w:szCs w:val="24"/>
          <w:lang w:eastAsia="bs-Latn-BA"/>
        </w:rPr>
        <w:t>.</w:t>
      </w:r>
    </w:p>
    <w:p w14:paraId="4D843357" w14:textId="77777777" w:rsid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(4) Ako je PDV vraćen, a naknadno se utvrdi da su podaci iz zahtjeva net</w:t>
      </w:r>
      <w:r w:rsidR="00E31AB9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čni, </w:t>
      </w:r>
      <w:r w:rsidR="00795BA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nalaže se povrat uplaćenog iznosa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Upravi, i to u roku od </w:t>
      </w:r>
      <w:r w:rsidR="0025551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30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dana od dana uručenja </w:t>
      </w:r>
      <w:r w:rsidR="00054857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odluke </w:t>
      </w:r>
      <w:r w:rsidR="00D06F2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zastupniku, kojo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m organ iz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člana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5.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stav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(1) ov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e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="005A1254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nalaže zastupniku obavezu vraćanja </w:t>
      </w:r>
      <w:r w:rsidR="00F42D84">
        <w:rPr>
          <w:rFonts w:eastAsia="Times New Roman" w:cstheme="minorHAnsi"/>
          <w:color w:val="000000"/>
          <w:sz w:val="24"/>
          <w:szCs w:val="24"/>
          <w:lang w:eastAsia="bs-Latn-BA"/>
        </w:rPr>
        <w:t>neosnovano uplaćenih sredstava.</w:t>
      </w:r>
    </w:p>
    <w:p w14:paraId="06054343" w14:textId="08D42460" w:rsidR="00496CCF" w:rsidRPr="00F42D84" w:rsidRDefault="00496CCF" w:rsidP="00F42D8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12F20F59" w14:textId="77777777" w:rsidR="00496CCF" w:rsidRPr="00232A52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lastRenderedPageBreak/>
        <w:t>GLAVA VII - ZAVRŠNE ODREDBE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6B439109" w14:textId="11500FDE" w:rsidR="00496CCF" w:rsidRPr="00232A52" w:rsidRDefault="0065558B" w:rsidP="00FC216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21.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(Sastavni dio </w:t>
      </w:r>
      <w:r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Uputstva</w:t>
      </w:r>
      <w:r w:rsidR="00496CCF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)</w:t>
      </w:r>
      <w:r w:rsidR="00496CC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4A32E608" w14:textId="6FB59885" w:rsidR="00222613" w:rsidRPr="00232A52" w:rsidRDefault="00496CCF" w:rsidP="004C76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Sastavni dio </w:t>
      </w:r>
      <w:r w:rsidR="009B6DD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E31AB9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og</w:t>
      </w:r>
      <w:r w:rsidR="009B6DD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="0065558B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Uputstva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čine: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a) Obrazac "Punomoć",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  <w:t>b) O</w:t>
      </w:r>
      <w:r w:rsidR="009B6DD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brazac "U-SPO" (Upitnik za dobivanje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evidencionog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broja za stranog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poreskog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o</w:t>
      </w:r>
      <w:r w:rsidR="009B6DDF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bveznika u svrhu povrata PDV),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222613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c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Obrazac "Zahtjev za izdavanje </w:t>
      </w:r>
      <w:r w:rsidR="004C76BA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rješenja i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odobrenja za zastupanje",</w:t>
      </w:r>
    </w:p>
    <w:p w14:paraId="1A1FFFF5" w14:textId="19EA0C75" w:rsidR="00496CCF" w:rsidRPr="00232A52" w:rsidRDefault="00496CCF" w:rsidP="00F42D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222613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d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) Obrazac "Odobrenje za zastupanje stranih </w:t>
      </w:r>
      <w:r w:rsidR="00C7619D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poreski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h obveznika".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0AFB43D3" w14:textId="19B19068" w:rsidR="00C90BC6" w:rsidRPr="00232A52" w:rsidRDefault="00DC3B14" w:rsidP="00C90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C90BC6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22.</w:t>
      </w:r>
      <w:r w:rsidR="00C90BC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C90BC6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(Prestanak primjene)</w:t>
      </w:r>
    </w:p>
    <w:p w14:paraId="6465B078" w14:textId="77777777" w:rsidR="00C90BC6" w:rsidRPr="00232A52" w:rsidRDefault="00C90BC6" w:rsidP="00C90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</w:pPr>
    </w:p>
    <w:p w14:paraId="2C2FDBFD" w14:textId="35F5078F" w:rsidR="00C90BC6" w:rsidRPr="00232A52" w:rsidRDefault="00C90BC6" w:rsidP="00C90BC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32A52">
        <w:rPr>
          <w:sz w:val="24"/>
          <w:szCs w:val="24"/>
        </w:rPr>
        <w:t xml:space="preserve">Stupanjem na snagu ovog Uputstva prestaje važiti Uputstvo o provođenju postupka povrata poreza na dodanu vrijednost stranim poreskim obveznicima („Službeni glasnik BiH“ broj 78/20 od 4.12.2020. godine). </w:t>
      </w:r>
    </w:p>
    <w:p w14:paraId="43173E12" w14:textId="77777777" w:rsidR="00C90BC6" w:rsidRPr="00232A52" w:rsidRDefault="00C90BC6" w:rsidP="00C90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</w:pPr>
    </w:p>
    <w:p w14:paraId="6DB5051D" w14:textId="77777777" w:rsidR="00C90BC6" w:rsidRPr="00232A52" w:rsidRDefault="00C90BC6" w:rsidP="00C90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</w:p>
    <w:p w14:paraId="54921BCD" w14:textId="77CFE055" w:rsidR="00C90BC6" w:rsidRPr="00232A52" w:rsidRDefault="00DC3B14" w:rsidP="00C90BC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s-Latn-B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Član</w:t>
      </w:r>
      <w:r w:rsidR="00C90BC6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 xml:space="preserve"> 23.</w:t>
      </w:r>
      <w:r w:rsidR="00C90BC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  <w:r w:rsidR="00C90BC6" w:rsidRPr="00232A52">
        <w:rPr>
          <w:rFonts w:eastAsia="Times New Roman" w:cstheme="minorHAnsi"/>
          <w:b/>
          <w:bCs/>
          <w:color w:val="000000"/>
          <w:sz w:val="24"/>
          <w:szCs w:val="24"/>
          <w:lang w:eastAsia="bs-Latn-BA"/>
        </w:rPr>
        <w:t>(Stupanje na snagu)</w:t>
      </w:r>
      <w:r w:rsidR="00C90BC6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3519FA64" w14:textId="63533D1C" w:rsidR="00496CCF" w:rsidRPr="00A63160" w:rsidRDefault="00496CCF" w:rsidP="00C90BC6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bs-Latn-BA"/>
        </w:rPr>
      </w:pP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Ov</w:t>
      </w:r>
      <w:r w:rsidR="00E31AB9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o</w:t>
      </w:r>
      <w:r w:rsidR="00CA666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Uput</w:t>
      </w:r>
      <w:r w:rsidR="00E31AB9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stvo</w:t>
      </w:r>
      <w:r w:rsidR="00CA6661"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 xml:space="preserve"> </w:t>
      </w:r>
      <w:r w:rsidRPr="00232A52">
        <w:rPr>
          <w:rFonts w:eastAsia="Times New Roman" w:cstheme="minorHAnsi"/>
          <w:color w:val="000000"/>
          <w:sz w:val="24"/>
          <w:szCs w:val="24"/>
          <w:lang w:eastAsia="bs-Latn-BA"/>
        </w:rPr>
        <w:t>stupa na snagu osmog dana od dana objavljivanja u "Službenom glasniku BiH".</w:t>
      </w:r>
      <w:r w:rsidRPr="00A63160">
        <w:rPr>
          <w:rFonts w:eastAsia="Times New Roman" w:cstheme="minorHAnsi"/>
          <w:color w:val="000000"/>
          <w:sz w:val="24"/>
          <w:szCs w:val="24"/>
          <w:lang w:eastAsia="bs-Latn-BA"/>
        </w:rPr>
        <w:br/>
      </w:r>
    </w:p>
    <w:p w14:paraId="5AFC8463" w14:textId="77777777" w:rsidR="00F42D84" w:rsidRDefault="00F42D84" w:rsidP="00F42D84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24"/>
          <w:szCs w:val="24"/>
          <w:lang w:eastAsia="bs-Latn-BA"/>
        </w:rPr>
      </w:pPr>
    </w:p>
    <w:p w14:paraId="6D9D9CF5" w14:textId="77777777" w:rsidR="00F42D84" w:rsidRDefault="00F42D84" w:rsidP="00F42D84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24"/>
          <w:szCs w:val="24"/>
          <w:lang w:eastAsia="bs-Latn-BA"/>
        </w:rPr>
      </w:pPr>
    </w:p>
    <w:p w14:paraId="726BC790" w14:textId="20FEB2B8" w:rsidR="00F42D84" w:rsidRDefault="00496CCF" w:rsidP="00F42D84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>Broj</w:t>
      </w:r>
      <w:r w:rsidR="00F42D84"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>:</w:t>
      </w:r>
      <w:r w:rsidR="00F42D84" w:rsidRPr="00F42D84">
        <w:rPr>
          <w:b/>
        </w:rPr>
        <w:t xml:space="preserve">                                                                                                                                      </w:t>
      </w:r>
      <w:r w:rsidR="00F42D84"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>Direktor</w:t>
      </w:r>
    </w:p>
    <w:p w14:paraId="661AFAA8" w14:textId="340EF99D" w:rsidR="00F42D84" w:rsidRPr="00F42D84" w:rsidRDefault="00F42D84" w:rsidP="00F42D84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 xml:space="preserve">Datum:                                                                                                               </w:t>
      </w:r>
    </w:p>
    <w:p w14:paraId="7A0B1561" w14:textId="43EECC9D" w:rsidR="00496CCF" w:rsidRPr="00F42D84" w:rsidRDefault="00496CCF" w:rsidP="00FC2165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24"/>
          <w:szCs w:val="24"/>
          <w:lang w:eastAsia="bs-Latn-BA"/>
        </w:rPr>
      </w:pPr>
      <w:r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br/>
      </w:r>
      <w:r w:rsid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 xml:space="preserve">                                                                                                                            </w:t>
      </w:r>
      <w:r w:rsidR="00F42D84"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>Dr</w:t>
      </w:r>
      <w:r w:rsidR="00F42D84"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t xml:space="preserve"> Zoran Tegeltija</w:t>
      </w:r>
      <w:r w:rsidRPr="00F42D84">
        <w:rPr>
          <w:rFonts w:eastAsia="Times New Roman" w:cstheme="minorHAnsi"/>
          <w:b/>
          <w:color w:val="000000"/>
          <w:sz w:val="24"/>
          <w:szCs w:val="24"/>
          <w:lang w:eastAsia="bs-Latn-BA"/>
        </w:rPr>
        <w:br/>
      </w:r>
    </w:p>
    <w:p w14:paraId="1640122B" w14:textId="63ACF157" w:rsidR="00F407C1" w:rsidRPr="00F42D84" w:rsidRDefault="00F407C1" w:rsidP="00FC2165">
      <w:pPr>
        <w:rPr>
          <w:rFonts w:cstheme="minorHAnsi"/>
          <w:b/>
          <w:sz w:val="24"/>
          <w:szCs w:val="24"/>
        </w:rPr>
      </w:pPr>
    </w:p>
    <w:p w14:paraId="3473FEC0" w14:textId="64C98A37" w:rsidR="00447FDD" w:rsidRPr="00447FDD" w:rsidRDefault="00447FDD" w:rsidP="00FC2165">
      <w:pPr>
        <w:rPr>
          <w:rFonts w:cstheme="minorHAnsi"/>
          <w:sz w:val="24"/>
          <w:szCs w:val="24"/>
        </w:rPr>
      </w:pPr>
    </w:p>
    <w:p w14:paraId="349F746B" w14:textId="77777777" w:rsidR="004D430F" w:rsidRPr="004D430F" w:rsidRDefault="004D430F" w:rsidP="00FC2165">
      <w:pPr>
        <w:pStyle w:val="ListParagraph"/>
        <w:rPr>
          <w:rFonts w:cstheme="minorHAnsi"/>
          <w:sz w:val="24"/>
          <w:szCs w:val="24"/>
        </w:rPr>
      </w:pPr>
    </w:p>
    <w:sectPr w:rsidR="004D430F" w:rsidRPr="004D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0387"/>
    <w:multiLevelType w:val="hybridMultilevel"/>
    <w:tmpl w:val="720E080E"/>
    <w:lvl w:ilvl="0" w:tplc="72F23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A5868"/>
    <w:multiLevelType w:val="hybridMultilevel"/>
    <w:tmpl w:val="C1322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F"/>
    <w:rsid w:val="00002513"/>
    <w:rsid w:val="000030F9"/>
    <w:rsid w:val="000041A2"/>
    <w:rsid w:val="00012BB0"/>
    <w:rsid w:val="00014B9F"/>
    <w:rsid w:val="000166AA"/>
    <w:rsid w:val="0002133C"/>
    <w:rsid w:val="000213A8"/>
    <w:rsid w:val="00023031"/>
    <w:rsid w:val="00023ADE"/>
    <w:rsid w:val="000256F4"/>
    <w:rsid w:val="0002581F"/>
    <w:rsid w:val="00026F58"/>
    <w:rsid w:val="000365C9"/>
    <w:rsid w:val="000367D0"/>
    <w:rsid w:val="00041EF4"/>
    <w:rsid w:val="00054352"/>
    <w:rsid w:val="00054857"/>
    <w:rsid w:val="00057308"/>
    <w:rsid w:val="0006196F"/>
    <w:rsid w:val="000630B0"/>
    <w:rsid w:val="00064694"/>
    <w:rsid w:val="00067BD2"/>
    <w:rsid w:val="00080441"/>
    <w:rsid w:val="00080ED5"/>
    <w:rsid w:val="00082B83"/>
    <w:rsid w:val="000866B0"/>
    <w:rsid w:val="000A11AC"/>
    <w:rsid w:val="000B0DA8"/>
    <w:rsid w:val="000B28B7"/>
    <w:rsid w:val="000B5B8E"/>
    <w:rsid w:val="000C0C6B"/>
    <w:rsid w:val="000C35AF"/>
    <w:rsid w:val="000C6780"/>
    <w:rsid w:val="000C67B1"/>
    <w:rsid w:val="000D2C61"/>
    <w:rsid w:val="000D3201"/>
    <w:rsid w:val="000D3253"/>
    <w:rsid w:val="000E2B94"/>
    <w:rsid w:val="000F7A11"/>
    <w:rsid w:val="001014B9"/>
    <w:rsid w:val="00106F32"/>
    <w:rsid w:val="00107D98"/>
    <w:rsid w:val="00120296"/>
    <w:rsid w:val="001330DA"/>
    <w:rsid w:val="001411F5"/>
    <w:rsid w:val="001449DF"/>
    <w:rsid w:val="00146CD4"/>
    <w:rsid w:val="00162886"/>
    <w:rsid w:val="001644BB"/>
    <w:rsid w:val="00167A07"/>
    <w:rsid w:val="0017032C"/>
    <w:rsid w:val="00171DB2"/>
    <w:rsid w:val="00172AB1"/>
    <w:rsid w:val="00173122"/>
    <w:rsid w:val="001759FB"/>
    <w:rsid w:val="00176C3F"/>
    <w:rsid w:val="00182A04"/>
    <w:rsid w:val="00185256"/>
    <w:rsid w:val="00187030"/>
    <w:rsid w:val="00192A20"/>
    <w:rsid w:val="001958A2"/>
    <w:rsid w:val="0019677D"/>
    <w:rsid w:val="00197411"/>
    <w:rsid w:val="001A2BD3"/>
    <w:rsid w:val="001A351C"/>
    <w:rsid w:val="001A366F"/>
    <w:rsid w:val="001B0B26"/>
    <w:rsid w:val="001B2D9E"/>
    <w:rsid w:val="001B7B6D"/>
    <w:rsid w:val="001C2752"/>
    <w:rsid w:val="001C4BC1"/>
    <w:rsid w:val="001C5186"/>
    <w:rsid w:val="001E0147"/>
    <w:rsid w:val="001E2C1E"/>
    <w:rsid w:val="001E6BFE"/>
    <w:rsid w:val="001F3AA1"/>
    <w:rsid w:val="001F5279"/>
    <w:rsid w:val="001F52F8"/>
    <w:rsid w:val="00202286"/>
    <w:rsid w:val="002055F6"/>
    <w:rsid w:val="0020564A"/>
    <w:rsid w:val="00214FA4"/>
    <w:rsid w:val="00215032"/>
    <w:rsid w:val="00217146"/>
    <w:rsid w:val="0022173A"/>
    <w:rsid w:val="00221DF5"/>
    <w:rsid w:val="00222613"/>
    <w:rsid w:val="00225039"/>
    <w:rsid w:val="002253B0"/>
    <w:rsid w:val="0023146B"/>
    <w:rsid w:val="00232A52"/>
    <w:rsid w:val="00233057"/>
    <w:rsid w:val="002379DA"/>
    <w:rsid w:val="0024035A"/>
    <w:rsid w:val="0024184D"/>
    <w:rsid w:val="00246F9D"/>
    <w:rsid w:val="0025533A"/>
    <w:rsid w:val="00255517"/>
    <w:rsid w:val="00257C1D"/>
    <w:rsid w:val="00262054"/>
    <w:rsid w:val="002622B5"/>
    <w:rsid w:val="002626C0"/>
    <w:rsid w:val="00263AA9"/>
    <w:rsid w:val="0027190A"/>
    <w:rsid w:val="00271DE4"/>
    <w:rsid w:val="0027643A"/>
    <w:rsid w:val="00277A3F"/>
    <w:rsid w:val="00281CD8"/>
    <w:rsid w:val="00282F1A"/>
    <w:rsid w:val="00283934"/>
    <w:rsid w:val="00283C39"/>
    <w:rsid w:val="0028520F"/>
    <w:rsid w:val="00286AE9"/>
    <w:rsid w:val="002904E8"/>
    <w:rsid w:val="00290C64"/>
    <w:rsid w:val="00295FD8"/>
    <w:rsid w:val="002A069E"/>
    <w:rsid w:val="002A091B"/>
    <w:rsid w:val="002A51AC"/>
    <w:rsid w:val="002A764E"/>
    <w:rsid w:val="002B2326"/>
    <w:rsid w:val="002B389A"/>
    <w:rsid w:val="002B3F25"/>
    <w:rsid w:val="002C1EC1"/>
    <w:rsid w:val="002D26C3"/>
    <w:rsid w:val="002D2DD8"/>
    <w:rsid w:val="002D519A"/>
    <w:rsid w:val="002D5510"/>
    <w:rsid w:val="002D623C"/>
    <w:rsid w:val="002E0FD1"/>
    <w:rsid w:val="002E7370"/>
    <w:rsid w:val="002F06BF"/>
    <w:rsid w:val="00301E5F"/>
    <w:rsid w:val="00303A66"/>
    <w:rsid w:val="003059CA"/>
    <w:rsid w:val="00305D79"/>
    <w:rsid w:val="00306C22"/>
    <w:rsid w:val="00307C70"/>
    <w:rsid w:val="00312A51"/>
    <w:rsid w:val="00314031"/>
    <w:rsid w:val="003154DC"/>
    <w:rsid w:val="00316DB4"/>
    <w:rsid w:val="00317731"/>
    <w:rsid w:val="003212E8"/>
    <w:rsid w:val="003258DD"/>
    <w:rsid w:val="00325DAD"/>
    <w:rsid w:val="00327CB0"/>
    <w:rsid w:val="0033073E"/>
    <w:rsid w:val="003340A3"/>
    <w:rsid w:val="00344278"/>
    <w:rsid w:val="00344FF6"/>
    <w:rsid w:val="00347439"/>
    <w:rsid w:val="00361138"/>
    <w:rsid w:val="003623D2"/>
    <w:rsid w:val="003626FB"/>
    <w:rsid w:val="003665AB"/>
    <w:rsid w:val="00366DB8"/>
    <w:rsid w:val="00366ECD"/>
    <w:rsid w:val="00372503"/>
    <w:rsid w:val="0037431B"/>
    <w:rsid w:val="00381F7B"/>
    <w:rsid w:val="00384F2B"/>
    <w:rsid w:val="00386EA3"/>
    <w:rsid w:val="00391BCC"/>
    <w:rsid w:val="00396031"/>
    <w:rsid w:val="00396C58"/>
    <w:rsid w:val="003A0F26"/>
    <w:rsid w:val="003A2F3A"/>
    <w:rsid w:val="003A78DF"/>
    <w:rsid w:val="003B3DFF"/>
    <w:rsid w:val="003B6D97"/>
    <w:rsid w:val="003C3F2C"/>
    <w:rsid w:val="003C54D6"/>
    <w:rsid w:val="003D56D6"/>
    <w:rsid w:val="003D5F7C"/>
    <w:rsid w:val="003E0CB2"/>
    <w:rsid w:val="003E4CE3"/>
    <w:rsid w:val="003E6465"/>
    <w:rsid w:val="003F2C6A"/>
    <w:rsid w:val="00407B13"/>
    <w:rsid w:val="00412BAD"/>
    <w:rsid w:val="00414920"/>
    <w:rsid w:val="00415ECF"/>
    <w:rsid w:val="00416ABF"/>
    <w:rsid w:val="004216B0"/>
    <w:rsid w:val="004260F7"/>
    <w:rsid w:val="0042715D"/>
    <w:rsid w:val="0043076E"/>
    <w:rsid w:val="004310E8"/>
    <w:rsid w:val="004352BA"/>
    <w:rsid w:val="004379BF"/>
    <w:rsid w:val="00440AE5"/>
    <w:rsid w:val="00441CDF"/>
    <w:rsid w:val="00447FDD"/>
    <w:rsid w:val="00450B80"/>
    <w:rsid w:val="0045300C"/>
    <w:rsid w:val="00453E22"/>
    <w:rsid w:val="00454ADC"/>
    <w:rsid w:val="00455935"/>
    <w:rsid w:val="00456D2D"/>
    <w:rsid w:val="004605DA"/>
    <w:rsid w:val="00461FAC"/>
    <w:rsid w:val="00470684"/>
    <w:rsid w:val="004724FF"/>
    <w:rsid w:val="00472833"/>
    <w:rsid w:val="00472997"/>
    <w:rsid w:val="00472CF5"/>
    <w:rsid w:val="00476809"/>
    <w:rsid w:val="00484C07"/>
    <w:rsid w:val="00486845"/>
    <w:rsid w:val="00487557"/>
    <w:rsid w:val="00493E7D"/>
    <w:rsid w:val="00494778"/>
    <w:rsid w:val="00496CCF"/>
    <w:rsid w:val="00496E51"/>
    <w:rsid w:val="004A0650"/>
    <w:rsid w:val="004A365E"/>
    <w:rsid w:val="004A64E3"/>
    <w:rsid w:val="004A75E3"/>
    <w:rsid w:val="004B125A"/>
    <w:rsid w:val="004B728E"/>
    <w:rsid w:val="004C51A9"/>
    <w:rsid w:val="004C6F7D"/>
    <w:rsid w:val="004C76BA"/>
    <w:rsid w:val="004D140E"/>
    <w:rsid w:val="004D142E"/>
    <w:rsid w:val="004D1751"/>
    <w:rsid w:val="004D17A9"/>
    <w:rsid w:val="004D2197"/>
    <w:rsid w:val="004D3B25"/>
    <w:rsid w:val="004D430F"/>
    <w:rsid w:val="004D77F9"/>
    <w:rsid w:val="004E40B1"/>
    <w:rsid w:val="004E4728"/>
    <w:rsid w:val="004E50F0"/>
    <w:rsid w:val="004E6081"/>
    <w:rsid w:val="004F2C24"/>
    <w:rsid w:val="004F3459"/>
    <w:rsid w:val="004F40A4"/>
    <w:rsid w:val="004F6594"/>
    <w:rsid w:val="004F6FED"/>
    <w:rsid w:val="004F7BC7"/>
    <w:rsid w:val="004F7F0C"/>
    <w:rsid w:val="0050049D"/>
    <w:rsid w:val="0050464F"/>
    <w:rsid w:val="00505364"/>
    <w:rsid w:val="005176AC"/>
    <w:rsid w:val="00520DE9"/>
    <w:rsid w:val="00525F0F"/>
    <w:rsid w:val="005305C3"/>
    <w:rsid w:val="00532D7D"/>
    <w:rsid w:val="00534A44"/>
    <w:rsid w:val="00536C3E"/>
    <w:rsid w:val="005419B5"/>
    <w:rsid w:val="005449DE"/>
    <w:rsid w:val="00545D94"/>
    <w:rsid w:val="00550D9E"/>
    <w:rsid w:val="005528FE"/>
    <w:rsid w:val="00554B14"/>
    <w:rsid w:val="005557CB"/>
    <w:rsid w:val="00556D22"/>
    <w:rsid w:val="00561962"/>
    <w:rsid w:val="00562737"/>
    <w:rsid w:val="00563006"/>
    <w:rsid w:val="005635C4"/>
    <w:rsid w:val="005643CC"/>
    <w:rsid w:val="005742AE"/>
    <w:rsid w:val="005770F6"/>
    <w:rsid w:val="00586454"/>
    <w:rsid w:val="00592B96"/>
    <w:rsid w:val="00593785"/>
    <w:rsid w:val="00593C5C"/>
    <w:rsid w:val="005940B3"/>
    <w:rsid w:val="005962A3"/>
    <w:rsid w:val="00597370"/>
    <w:rsid w:val="005A023A"/>
    <w:rsid w:val="005A1254"/>
    <w:rsid w:val="005A1E6A"/>
    <w:rsid w:val="005A5937"/>
    <w:rsid w:val="005A73F6"/>
    <w:rsid w:val="005B248E"/>
    <w:rsid w:val="005B26AE"/>
    <w:rsid w:val="005B27A0"/>
    <w:rsid w:val="005B2F92"/>
    <w:rsid w:val="005B50EA"/>
    <w:rsid w:val="005B5AF6"/>
    <w:rsid w:val="005C493D"/>
    <w:rsid w:val="005C6E2F"/>
    <w:rsid w:val="005D3D37"/>
    <w:rsid w:val="005D5823"/>
    <w:rsid w:val="005D78AF"/>
    <w:rsid w:val="005E1610"/>
    <w:rsid w:val="005E4A1F"/>
    <w:rsid w:val="005E7175"/>
    <w:rsid w:val="005F235C"/>
    <w:rsid w:val="005F2AF1"/>
    <w:rsid w:val="005F4481"/>
    <w:rsid w:val="005F6441"/>
    <w:rsid w:val="006059DC"/>
    <w:rsid w:val="006063B1"/>
    <w:rsid w:val="00607A9C"/>
    <w:rsid w:val="006139BC"/>
    <w:rsid w:val="006149CF"/>
    <w:rsid w:val="00621411"/>
    <w:rsid w:val="00626262"/>
    <w:rsid w:val="00631D6B"/>
    <w:rsid w:val="00635A3C"/>
    <w:rsid w:val="006411F5"/>
    <w:rsid w:val="00641C1A"/>
    <w:rsid w:val="0064211A"/>
    <w:rsid w:val="006429AA"/>
    <w:rsid w:val="006431CF"/>
    <w:rsid w:val="006445C2"/>
    <w:rsid w:val="0064594C"/>
    <w:rsid w:val="006468A5"/>
    <w:rsid w:val="00651483"/>
    <w:rsid w:val="006518B5"/>
    <w:rsid w:val="0065558B"/>
    <w:rsid w:val="00665933"/>
    <w:rsid w:val="006701CF"/>
    <w:rsid w:val="006714C1"/>
    <w:rsid w:val="00671C42"/>
    <w:rsid w:val="006721AF"/>
    <w:rsid w:val="0067236E"/>
    <w:rsid w:val="006733D7"/>
    <w:rsid w:val="0067494C"/>
    <w:rsid w:val="0067609C"/>
    <w:rsid w:val="00676404"/>
    <w:rsid w:val="006769B1"/>
    <w:rsid w:val="0068007B"/>
    <w:rsid w:val="00680D4B"/>
    <w:rsid w:val="00684DD5"/>
    <w:rsid w:val="00686306"/>
    <w:rsid w:val="00687996"/>
    <w:rsid w:val="00697F13"/>
    <w:rsid w:val="006A1A91"/>
    <w:rsid w:val="006A23D8"/>
    <w:rsid w:val="006A474B"/>
    <w:rsid w:val="006B2CD6"/>
    <w:rsid w:val="006B3A98"/>
    <w:rsid w:val="006D0E6F"/>
    <w:rsid w:val="006E350E"/>
    <w:rsid w:val="006F0BA5"/>
    <w:rsid w:val="006F49F9"/>
    <w:rsid w:val="006F616E"/>
    <w:rsid w:val="00701A30"/>
    <w:rsid w:val="00701AAA"/>
    <w:rsid w:val="00703B6E"/>
    <w:rsid w:val="007066FE"/>
    <w:rsid w:val="00710FC7"/>
    <w:rsid w:val="00716589"/>
    <w:rsid w:val="00717883"/>
    <w:rsid w:val="00724F51"/>
    <w:rsid w:val="00725638"/>
    <w:rsid w:val="00730758"/>
    <w:rsid w:val="00734C83"/>
    <w:rsid w:val="007364D7"/>
    <w:rsid w:val="0074094F"/>
    <w:rsid w:val="007439B6"/>
    <w:rsid w:val="00747762"/>
    <w:rsid w:val="00751FBE"/>
    <w:rsid w:val="00755FB7"/>
    <w:rsid w:val="00762EAB"/>
    <w:rsid w:val="007702AB"/>
    <w:rsid w:val="007709FC"/>
    <w:rsid w:val="007806A5"/>
    <w:rsid w:val="007926A1"/>
    <w:rsid w:val="00793F5C"/>
    <w:rsid w:val="00795BA4"/>
    <w:rsid w:val="00797601"/>
    <w:rsid w:val="007A0530"/>
    <w:rsid w:val="007A3053"/>
    <w:rsid w:val="007B4568"/>
    <w:rsid w:val="007C02ED"/>
    <w:rsid w:val="007C0340"/>
    <w:rsid w:val="007C34B5"/>
    <w:rsid w:val="007C6614"/>
    <w:rsid w:val="007D0F24"/>
    <w:rsid w:val="007D5EB0"/>
    <w:rsid w:val="007F0E03"/>
    <w:rsid w:val="007F1C1F"/>
    <w:rsid w:val="007F2B82"/>
    <w:rsid w:val="007F57E4"/>
    <w:rsid w:val="008007E2"/>
    <w:rsid w:val="00805773"/>
    <w:rsid w:val="008060E2"/>
    <w:rsid w:val="008064D8"/>
    <w:rsid w:val="00811324"/>
    <w:rsid w:val="00811FB7"/>
    <w:rsid w:val="00812B71"/>
    <w:rsid w:val="008153B6"/>
    <w:rsid w:val="00816F29"/>
    <w:rsid w:val="0082329A"/>
    <w:rsid w:val="00823610"/>
    <w:rsid w:val="00826070"/>
    <w:rsid w:val="00831878"/>
    <w:rsid w:val="00832814"/>
    <w:rsid w:val="00835953"/>
    <w:rsid w:val="00837EC1"/>
    <w:rsid w:val="00841118"/>
    <w:rsid w:val="00842CA2"/>
    <w:rsid w:val="00843A29"/>
    <w:rsid w:val="008457A0"/>
    <w:rsid w:val="00850133"/>
    <w:rsid w:val="00861D0C"/>
    <w:rsid w:val="008635D7"/>
    <w:rsid w:val="00864904"/>
    <w:rsid w:val="00864E34"/>
    <w:rsid w:val="00865A7C"/>
    <w:rsid w:val="00870327"/>
    <w:rsid w:val="00877617"/>
    <w:rsid w:val="00885C70"/>
    <w:rsid w:val="00887BAB"/>
    <w:rsid w:val="00892E56"/>
    <w:rsid w:val="00894D7B"/>
    <w:rsid w:val="008A47F6"/>
    <w:rsid w:val="008A5CE4"/>
    <w:rsid w:val="008B6CE1"/>
    <w:rsid w:val="008B6ED4"/>
    <w:rsid w:val="008C7F4F"/>
    <w:rsid w:val="008D3D83"/>
    <w:rsid w:val="008D43CA"/>
    <w:rsid w:val="008E0D79"/>
    <w:rsid w:val="008E1AA0"/>
    <w:rsid w:val="008E5C00"/>
    <w:rsid w:val="008E62AB"/>
    <w:rsid w:val="008E6A6B"/>
    <w:rsid w:val="008E6BB6"/>
    <w:rsid w:val="008F178A"/>
    <w:rsid w:val="008F4E9B"/>
    <w:rsid w:val="009005A6"/>
    <w:rsid w:val="00900EAC"/>
    <w:rsid w:val="00901003"/>
    <w:rsid w:val="0090278A"/>
    <w:rsid w:val="009079D6"/>
    <w:rsid w:val="00911A69"/>
    <w:rsid w:val="00911DE3"/>
    <w:rsid w:val="00916AC3"/>
    <w:rsid w:val="00923910"/>
    <w:rsid w:val="00925382"/>
    <w:rsid w:val="009260CA"/>
    <w:rsid w:val="0092697C"/>
    <w:rsid w:val="00927BDF"/>
    <w:rsid w:val="0093109F"/>
    <w:rsid w:val="00931C9A"/>
    <w:rsid w:val="00933448"/>
    <w:rsid w:val="00943190"/>
    <w:rsid w:val="00946F82"/>
    <w:rsid w:val="00955661"/>
    <w:rsid w:val="00955C0A"/>
    <w:rsid w:val="00956C97"/>
    <w:rsid w:val="0095749A"/>
    <w:rsid w:val="00960740"/>
    <w:rsid w:val="00961CF0"/>
    <w:rsid w:val="00967745"/>
    <w:rsid w:val="009715C5"/>
    <w:rsid w:val="00980B11"/>
    <w:rsid w:val="009820CD"/>
    <w:rsid w:val="009837F5"/>
    <w:rsid w:val="00985C60"/>
    <w:rsid w:val="00986F19"/>
    <w:rsid w:val="0098780F"/>
    <w:rsid w:val="00996AC9"/>
    <w:rsid w:val="009A3061"/>
    <w:rsid w:val="009B15F8"/>
    <w:rsid w:val="009B46DE"/>
    <w:rsid w:val="009B6B78"/>
    <w:rsid w:val="009B6DDF"/>
    <w:rsid w:val="009C387A"/>
    <w:rsid w:val="009C509A"/>
    <w:rsid w:val="009C66CB"/>
    <w:rsid w:val="009C69EE"/>
    <w:rsid w:val="009D40F5"/>
    <w:rsid w:val="009E21FC"/>
    <w:rsid w:val="009E5830"/>
    <w:rsid w:val="009F114A"/>
    <w:rsid w:val="009F1DE2"/>
    <w:rsid w:val="009F4592"/>
    <w:rsid w:val="009F4617"/>
    <w:rsid w:val="00A00097"/>
    <w:rsid w:val="00A01978"/>
    <w:rsid w:val="00A025DC"/>
    <w:rsid w:val="00A02E16"/>
    <w:rsid w:val="00A05E32"/>
    <w:rsid w:val="00A10619"/>
    <w:rsid w:val="00A12B69"/>
    <w:rsid w:val="00A1581D"/>
    <w:rsid w:val="00A15DB9"/>
    <w:rsid w:val="00A2005C"/>
    <w:rsid w:val="00A23393"/>
    <w:rsid w:val="00A23C67"/>
    <w:rsid w:val="00A25933"/>
    <w:rsid w:val="00A36664"/>
    <w:rsid w:val="00A37726"/>
    <w:rsid w:val="00A41B6A"/>
    <w:rsid w:val="00A4651F"/>
    <w:rsid w:val="00A5037A"/>
    <w:rsid w:val="00A60EF9"/>
    <w:rsid w:val="00A63160"/>
    <w:rsid w:val="00A665F2"/>
    <w:rsid w:val="00A802A4"/>
    <w:rsid w:val="00A910F9"/>
    <w:rsid w:val="00A93DEE"/>
    <w:rsid w:val="00A94C08"/>
    <w:rsid w:val="00AB142C"/>
    <w:rsid w:val="00AC2202"/>
    <w:rsid w:val="00AC4D40"/>
    <w:rsid w:val="00AC66E5"/>
    <w:rsid w:val="00AD2E15"/>
    <w:rsid w:val="00AD38B9"/>
    <w:rsid w:val="00AD3CB1"/>
    <w:rsid w:val="00AE048A"/>
    <w:rsid w:val="00AE1C0B"/>
    <w:rsid w:val="00AE59EB"/>
    <w:rsid w:val="00AF35D1"/>
    <w:rsid w:val="00AF53C4"/>
    <w:rsid w:val="00B044AF"/>
    <w:rsid w:val="00B10DE3"/>
    <w:rsid w:val="00B1290F"/>
    <w:rsid w:val="00B209B8"/>
    <w:rsid w:val="00B308A6"/>
    <w:rsid w:val="00B32C38"/>
    <w:rsid w:val="00B32F6E"/>
    <w:rsid w:val="00B333CA"/>
    <w:rsid w:val="00B37762"/>
    <w:rsid w:val="00B406CB"/>
    <w:rsid w:val="00B429A5"/>
    <w:rsid w:val="00B502C6"/>
    <w:rsid w:val="00B52AC0"/>
    <w:rsid w:val="00B55BEC"/>
    <w:rsid w:val="00B601D6"/>
    <w:rsid w:val="00B624CE"/>
    <w:rsid w:val="00B66F6F"/>
    <w:rsid w:val="00B736E6"/>
    <w:rsid w:val="00B77E8A"/>
    <w:rsid w:val="00B83E60"/>
    <w:rsid w:val="00B85917"/>
    <w:rsid w:val="00BA6781"/>
    <w:rsid w:val="00BB09ED"/>
    <w:rsid w:val="00BB1F57"/>
    <w:rsid w:val="00BB5BF8"/>
    <w:rsid w:val="00BB609C"/>
    <w:rsid w:val="00BC3204"/>
    <w:rsid w:val="00BD217F"/>
    <w:rsid w:val="00BD24AB"/>
    <w:rsid w:val="00BD586B"/>
    <w:rsid w:val="00BD6BB8"/>
    <w:rsid w:val="00BE0D25"/>
    <w:rsid w:val="00BE540B"/>
    <w:rsid w:val="00BE5656"/>
    <w:rsid w:val="00BF1A74"/>
    <w:rsid w:val="00BF40F3"/>
    <w:rsid w:val="00BF6FFD"/>
    <w:rsid w:val="00C005BF"/>
    <w:rsid w:val="00C04219"/>
    <w:rsid w:val="00C0493F"/>
    <w:rsid w:val="00C07D70"/>
    <w:rsid w:val="00C17A80"/>
    <w:rsid w:val="00C26F4E"/>
    <w:rsid w:val="00C34C1D"/>
    <w:rsid w:val="00C41104"/>
    <w:rsid w:val="00C45D58"/>
    <w:rsid w:val="00C52ED0"/>
    <w:rsid w:val="00C54BB9"/>
    <w:rsid w:val="00C56C93"/>
    <w:rsid w:val="00C57E40"/>
    <w:rsid w:val="00C61B63"/>
    <w:rsid w:val="00C62539"/>
    <w:rsid w:val="00C648BC"/>
    <w:rsid w:val="00C673D5"/>
    <w:rsid w:val="00C70124"/>
    <w:rsid w:val="00C74691"/>
    <w:rsid w:val="00C7619D"/>
    <w:rsid w:val="00C849F3"/>
    <w:rsid w:val="00C90BC6"/>
    <w:rsid w:val="00C90EFF"/>
    <w:rsid w:val="00C960C6"/>
    <w:rsid w:val="00CA19E7"/>
    <w:rsid w:val="00CA3D22"/>
    <w:rsid w:val="00CA3FA8"/>
    <w:rsid w:val="00CA5080"/>
    <w:rsid w:val="00CA6661"/>
    <w:rsid w:val="00CB0085"/>
    <w:rsid w:val="00CB188E"/>
    <w:rsid w:val="00CB2805"/>
    <w:rsid w:val="00CB4D71"/>
    <w:rsid w:val="00CB6928"/>
    <w:rsid w:val="00CC0A8B"/>
    <w:rsid w:val="00CC65F9"/>
    <w:rsid w:val="00CD49BF"/>
    <w:rsid w:val="00CD5E81"/>
    <w:rsid w:val="00CD6C17"/>
    <w:rsid w:val="00CE6E1F"/>
    <w:rsid w:val="00CF27D8"/>
    <w:rsid w:val="00D004B3"/>
    <w:rsid w:val="00D06F2F"/>
    <w:rsid w:val="00D074F3"/>
    <w:rsid w:val="00D07791"/>
    <w:rsid w:val="00D12C90"/>
    <w:rsid w:val="00D13D2B"/>
    <w:rsid w:val="00D14C2D"/>
    <w:rsid w:val="00D236B6"/>
    <w:rsid w:val="00D238FE"/>
    <w:rsid w:val="00D23A23"/>
    <w:rsid w:val="00D31A40"/>
    <w:rsid w:val="00D35B83"/>
    <w:rsid w:val="00D35CE8"/>
    <w:rsid w:val="00D3734A"/>
    <w:rsid w:val="00D45A12"/>
    <w:rsid w:val="00D511A0"/>
    <w:rsid w:val="00D52D12"/>
    <w:rsid w:val="00D53F5D"/>
    <w:rsid w:val="00D57429"/>
    <w:rsid w:val="00D64E38"/>
    <w:rsid w:val="00D658B5"/>
    <w:rsid w:val="00D704EA"/>
    <w:rsid w:val="00D71A36"/>
    <w:rsid w:val="00D726DD"/>
    <w:rsid w:val="00D72D13"/>
    <w:rsid w:val="00D7382E"/>
    <w:rsid w:val="00D7668F"/>
    <w:rsid w:val="00D822D2"/>
    <w:rsid w:val="00D86672"/>
    <w:rsid w:val="00D96888"/>
    <w:rsid w:val="00DA0042"/>
    <w:rsid w:val="00DA3677"/>
    <w:rsid w:val="00DA772B"/>
    <w:rsid w:val="00DB469F"/>
    <w:rsid w:val="00DB51B6"/>
    <w:rsid w:val="00DC3B14"/>
    <w:rsid w:val="00DC42C7"/>
    <w:rsid w:val="00DD28B3"/>
    <w:rsid w:val="00DD47AE"/>
    <w:rsid w:val="00DD4EBB"/>
    <w:rsid w:val="00DD5DF8"/>
    <w:rsid w:val="00DD5F48"/>
    <w:rsid w:val="00DE0372"/>
    <w:rsid w:val="00DE2EC6"/>
    <w:rsid w:val="00DE34DB"/>
    <w:rsid w:val="00DE5AEB"/>
    <w:rsid w:val="00DE6880"/>
    <w:rsid w:val="00DF1109"/>
    <w:rsid w:val="00DF4B0F"/>
    <w:rsid w:val="00E030D0"/>
    <w:rsid w:val="00E1023B"/>
    <w:rsid w:val="00E239C4"/>
    <w:rsid w:val="00E24ADD"/>
    <w:rsid w:val="00E2768E"/>
    <w:rsid w:val="00E31AB9"/>
    <w:rsid w:val="00E37180"/>
    <w:rsid w:val="00E413C4"/>
    <w:rsid w:val="00E417EF"/>
    <w:rsid w:val="00E45D98"/>
    <w:rsid w:val="00E45FB8"/>
    <w:rsid w:val="00E50B21"/>
    <w:rsid w:val="00E51565"/>
    <w:rsid w:val="00E55D68"/>
    <w:rsid w:val="00E627C9"/>
    <w:rsid w:val="00E63983"/>
    <w:rsid w:val="00E64D2B"/>
    <w:rsid w:val="00E660FE"/>
    <w:rsid w:val="00E73C7D"/>
    <w:rsid w:val="00E77076"/>
    <w:rsid w:val="00E809BE"/>
    <w:rsid w:val="00E86E7B"/>
    <w:rsid w:val="00E90D4D"/>
    <w:rsid w:val="00E9258D"/>
    <w:rsid w:val="00E92FA7"/>
    <w:rsid w:val="00E9338C"/>
    <w:rsid w:val="00E940CC"/>
    <w:rsid w:val="00E94D3B"/>
    <w:rsid w:val="00E978F1"/>
    <w:rsid w:val="00EA01AB"/>
    <w:rsid w:val="00EA0FC2"/>
    <w:rsid w:val="00EA19B5"/>
    <w:rsid w:val="00EB377A"/>
    <w:rsid w:val="00EB5EAD"/>
    <w:rsid w:val="00EB6479"/>
    <w:rsid w:val="00EB7167"/>
    <w:rsid w:val="00EC159D"/>
    <w:rsid w:val="00EC7C5A"/>
    <w:rsid w:val="00ED06F4"/>
    <w:rsid w:val="00ED206D"/>
    <w:rsid w:val="00ED3B79"/>
    <w:rsid w:val="00EE3307"/>
    <w:rsid w:val="00EE45C2"/>
    <w:rsid w:val="00EE5DC5"/>
    <w:rsid w:val="00EE67CC"/>
    <w:rsid w:val="00EE724D"/>
    <w:rsid w:val="00EF0179"/>
    <w:rsid w:val="00EF3A69"/>
    <w:rsid w:val="00EF5F75"/>
    <w:rsid w:val="00EF765F"/>
    <w:rsid w:val="00EF7819"/>
    <w:rsid w:val="00F02420"/>
    <w:rsid w:val="00F04F99"/>
    <w:rsid w:val="00F117B5"/>
    <w:rsid w:val="00F13A91"/>
    <w:rsid w:val="00F171FE"/>
    <w:rsid w:val="00F17A0C"/>
    <w:rsid w:val="00F20625"/>
    <w:rsid w:val="00F2146C"/>
    <w:rsid w:val="00F2275B"/>
    <w:rsid w:val="00F25B85"/>
    <w:rsid w:val="00F337AA"/>
    <w:rsid w:val="00F35068"/>
    <w:rsid w:val="00F36E14"/>
    <w:rsid w:val="00F407C1"/>
    <w:rsid w:val="00F41118"/>
    <w:rsid w:val="00F428B8"/>
    <w:rsid w:val="00F42D84"/>
    <w:rsid w:val="00F46AA1"/>
    <w:rsid w:val="00F46EAC"/>
    <w:rsid w:val="00F47463"/>
    <w:rsid w:val="00F47801"/>
    <w:rsid w:val="00F51FC8"/>
    <w:rsid w:val="00F56A6D"/>
    <w:rsid w:val="00F56B8A"/>
    <w:rsid w:val="00F62250"/>
    <w:rsid w:val="00F667F0"/>
    <w:rsid w:val="00F7221D"/>
    <w:rsid w:val="00F7602F"/>
    <w:rsid w:val="00F84C19"/>
    <w:rsid w:val="00F8595A"/>
    <w:rsid w:val="00F87349"/>
    <w:rsid w:val="00F90EF0"/>
    <w:rsid w:val="00F91FDC"/>
    <w:rsid w:val="00F9259F"/>
    <w:rsid w:val="00F951A1"/>
    <w:rsid w:val="00F96A84"/>
    <w:rsid w:val="00F97C63"/>
    <w:rsid w:val="00F97F6A"/>
    <w:rsid w:val="00FA03F4"/>
    <w:rsid w:val="00FA7B6C"/>
    <w:rsid w:val="00FB0F37"/>
    <w:rsid w:val="00FB3BF8"/>
    <w:rsid w:val="00FB6F12"/>
    <w:rsid w:val="00FC2165"/>
    <w:rsid w:val="00FD4223"/>
    <w:rsid w:val="00FE4926"/>
    <w:rsid w:val="00FE76FA"/>
    <w:rsid w:val="00FF24EB"/>
    <w:rsid w:val="00FF2D21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93C"/>
  <w15:chartTrackingRefBased/>
  <w15:docId w15:val="{38B5AE48-0C46-4401-9790-9E886D7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CCF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4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96CCF"/>
    <w:rPr>
      <w:b/>
      <w:bCs/>
    </w:rPr>
  </w:style>
  <w:style w:type="paragraph" w:styleId="ListParagraph">
    <w:name w:val="List Paragraph"/>
    <w:basedOn w:val="Normal"/>
    <w:uiPriority w:val="34"/>
    <w:qFormat/>
    <w:rsid w:val="005F4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4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4C9C-B09D-4BA5-9AF3-0270F0D4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Sesar</dc:creator>
  <cp:keywords/>
  <dc:description/>
  <cp:lastModifiedBy>Milica Vidović</cp:lastModifiedBy>
  <cp:revision>2</cp:revision>
  <dcterms:created xsi:type="dcterms:W3CDTF">2025-07-14T07:34:00Z</dcterms:created>
  <dcterms:modified xsi:type="dcterms:W3CDTF">2025-07-14T07:34:00Z</dcterms:modified>
</cp:coreProperties>
</file>