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70A12" w14:textId="10273BB2" w:rsidR="009F3FC5" w:rsidRPr="00C75DF8" w:rsidRDefault="009F3FC5" w:rsidP="009F3FC5">
      <w:pPr>
        <w:ind w:left="284"/>
        <w:jc w:val="center"/>
        <w:rPr>
          <w:rFonts w:eastAsia="Segoe UI"/>
          <w:sz w:val="40"/>
          <w:szCs w:val="40"/>
          <w:lang w:val="sr-Latn-BA"/>
        </w:rPr>
      </w:pPr>
      <w:r w:rsidRPr="00C75DF8">
        <w:rPr>
          <w:rFonts w:eastAsia="Segoe UI"/>
          <w:noProof/>
          <w:sz w:val="40"/>
          <w:szCs w:val="4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675C4AE" wp14:editId="4F0737E7">
            <wp:simplePos x="0" y="0"/>
            <wp:positionH relativeFrom="page">
              <wp:posOffset>0</wp:posOffset>
            </wp:positionH>
            <wp:positionV relativeFrom="paragraph">
              <wp:posOffset>-727405</wp:posOffset>
            </wp:positionV>
            <wp:extent cx="7568895" cy="859155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13" name="Picture 4602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77480" cy="86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75DF8">
        <w:rPr>
          <w:rFonts w:eastAsia="Segoe UI"/>
          <w:noProof/>
          <w:color w:val="FFFFFF" w:themeColor="background1"/>
          <w:sz w:val="40"/>
          <w:szCs w:val="40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F879F3" wp14:editId="716B41BB">
                <wp:simplePos x="0" y="0"/>
                <wp:positionH relativeFrom="page">
                  <wp:posOffset>5286</wp:posOffset>
                </wp:positionH>
                <wp:positionV relativeFrom="paragraph">
                  <wp:posOffset>125598</wp:posOffset>
                </wp:positionV>
                <wp:extent cx="7561580" cy="539115"/>
                <wp:effectExtent l="0" t="0" r="127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539115"/>
                          <a:chOff x="0" y="0"/>
                          <a:chExt cx="7561580" cy="539115"/>
                        </a:xfrm>
                      </wpg:grpSpPr>
                      <wps:wsp>
                        <wps:cNvPr id="8" name="Shape 478442"/>
                        <wps:cNvSpPr/>
                        <wps:spPr>
                          <a:xfrm>
                            <a:off x="0" y="0"/>
                            <a:ext cx="756158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539750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53975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6707" y="154379"/>
                            <a:ext cx="7156634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898A7" w14:textId="20ED7BD8" w:rsidR="00D90B42" w:rsidRPr="00D11944" w:rsidRDefault="00D90B42" w:rsidP="009F3FC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Instrument pretpristupne pomoći Evropske Unije </w:t>
                              </w:r>
                              <w:r w:rsidRPr="00D11944"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(IPA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II</w:t>
                              </w:r>
                              <w:r w:rsidRPr="00D11944"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2014</w:t>
                              </w:r>
                            </w:p>
                            <w:p w14:paraId="1A951583" w14:textId="77777777" w:rsidR="00D90B42" w:rsidRDefault="00D90B42" w:rsidP="009F3FC5">
                              <w:pPr>
                                <w:spacing w:after="160" w:line="259" w:lineRule="auto"/>
                                <w:jc w:val="center"/>
                              </w:pPr>
                              <w:r w:rsidRPr="00D11944"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for Bosnia and Herzegovina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F879F3" id="Group 7" o:spid="_x0000_s1026" style="position:absolute;left:0;text-align:left;margin-left:.4pt;margin-top:9.9pt;width:595.4pt;height:42.45pt;z-index:251661312;mso-position-horizontal-relative:page;mso-width-relative:margin" coordsize="75615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">
                <v:shape id="Shape 478442" o:spid="_x0000_s1027" style="position:absolute;width:75615;height:5391;visibility:visible;mso-wrap-style:square;v-text-anchor:top" coordsize="7562088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" path="m,l7562088,r,539750l,539750,,e" fillcolor="#fc0" stroked="f" strokeweight="0">
                  <v:stroke miterlimit="83231f" joinstyle="miter"/>
                  <v:path arrowok="t" textboxrect="0,0,7562088,539750"/>
                </v:shape>
                <v:rect id="Rectangle 11" o:spid="_x0000_s1028" style="position:absolute;left:2167;top:1543;width:71566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0C898A7" w14:textId="20ED7BD8" w:rsidR="00D90B42" w:rsidRPr="00D11944" w:rsidRDefault="00D90B42" w:rsidP="009F3FC5">
                        <w:pPr>
                          <w:spacing w:after="160" w:line="259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Instrument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pretpristupne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pomoći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Evropske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Unije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  <w:r w:rsidRPr="00D11944"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(IPA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II</w:t>
                        </w:r>
                        <w:r w:rsidRPr="00D11944"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2014</w:t>
                        </w:r>
                      </w:p>
                      <w:p w14:paraId="1A951583" w14:textId="77777777" w:rsidR="00D90B42" w:rsidRDefault="00D90B42" w:rsidP="009F3FC5">
                        <w:pPr>
                          <w:spacing w:after="160" w:line="259" w:lineRule="auto"/>
                          <w:jc w:val="center"/>
                        </w:pPr>
                        <w:r w:rsidRPr="00D11944"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for Bosnia and Herzegovina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5FFA3951" w14:textId="4C29E192" w:rsidR="009F3FC5" w:rsidRPr="00C75DF8" w:rsidRDefault="009F3FC5" w:rsidP="009F3FC5">
      <w:pPr>
        <w:ind w:left="284"/>
        <w:jc w:val="center"/>
        <w:rPr>
          <w:rFonts w:eastAsia="Segoe UI"/>
          <w:sz w:val="40"/>
          <w:szCs w:val="40"/>
          <w:lang w:val="sr-Latn-BA"/>
        </w:rPr>
      </w:pPr>
      <w:r w:rsidRPr="00C75DF8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C596B3" wp14:editId="35EF72C5">
                <wp:simplePos x="0" y="0"/>
                <wp:positionH relativeFrom="page">
                  <wp:align>left</wp:align>
                </wp:positionH>
                <wp:positionV relativeFrom="paragraph">
                  <wp:posOffset>300767</wp:posOffset>
                </wp:positionV>
                <wp:extent cx="7560000" cy="9439027"/>
                <wp:effectExtent l="0" t="0" r="3175" b="0"/>
                <wp:wrapNone/>
                <wp:docPr id="478443" name="Shape 478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43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9208515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9208515"/>
                              </a:lnTo>
                              <a:lnTo>
                                <a:pt x="0" y="92085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376D4" id="Shape 478443" o:spid="_x0000_s1026" style="position:absolute;margin-left:0;margin-top:23.7pt;width:595.3pt;height:743.2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7562088,920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" path="m,l7562088,r,9208515l,9208515,,e" fillcolor="navy" stroked="f" strokeweight="0">
                <v:stroke miterlimit="83231f" joinstyle="miter"/>
                <v:path arrowok="t" textboxrect="0,0,7562088,9208515"/>
                <w10:wrap anchorx="page"/>
              </v:shape>
            </w:pict>
          </mc:Fallback>
        </mc:AlternateContent>
      </w:r>
    </w:p>
    <w:p w14:paraId="1D75BE08" w14:textId="77777777" w:rsidR="009F3FC5" w:rsidRPr="00C75DF8" w:rsidRDefault="009F3FC5" w:rsidP="009F3FC5">
      <w:pPr>
        <w:jc w:val="center"/>
        <w:rPr>
          <w:rFonts w:eastAsia="Segoe UI"/>
          <w:sz w:val="40"/>
          <w:szCs w:val="40"/>
          <w:lang w:val="sr-Latn-BA"/>
        </w:rPr>
      </w:pPr>
    </w:p>
    <w:p w14:paraId="4907F812" w14:textId="65DE30B1" w:rsidR="009F3FC5" w:rsidRPr="00C75DF8" w:rsidRDefault="00E12D48" w:rsidP="009F3FC5">
      <w:pPr>
        <w:jc w:val="center"/>
        <w:rPr>
          <w:rFonts w:eastAsia="Segoe UI"/>
          <w:color w:val="FFFFFF" w:themeColor="background1"/>
          <w:sz w:val="40"/>
          <w:szCs w:val="40"/>
          <w:lang w:val="sr-Latn-BA"/>
        </w:rPr>
      </w:pPr>
      <w:r w:rsidRPr="00C75DF8">
        <w:rPr>
          <w:rFonts w:eastAsia="Segoe UI"/>
          <w:color w:val="FFFFFF" w:themeColor="background1"/>
          <w:sz w:val="40"/>
          <w:szCs w:val="40"/>
          <w:lang w:val="sr-Latn-BA"/>
        </w:rPr>
        <w:t>Ugovor o pružanju usluga broj</w:t>
      </w:r>
      <w:r w:rsidR="009F3FC5" w:rsidRPr="00C75DF8">
        <w:rPr>
          <w:rFonts w:eastAsia="Segoe UI"/>
          <w:color w:val="FFFFFF" w:themeColor="background1"/>
          <w:sz w:val="40"/>
          <w:szCs w:val="40"/>
          <w:lang w:val="sr-Latn-BA"/>
        </w:rPr>
        <w:t>: 2018/397-860</w:t>
      </w:r>
    </w:p>
    <w:p w14:paraId="51C4A919" w14:textId="77777777" w:rsidR="009F3FC5" w:rsidRPr="00C75DF8" w:rsidRDefault="009F3FC5" w:rsidP="009F3FC5">
      <w:pPr>
        <w:spacing w:after="43" w:line="237" w:lineRule="auto"/>
        <w:jc w:val="center"/>
        <w:rPr>
          <w:rFonts w:eastAsia="Segoe UI"/>
          <w:color w:val="FFFFFF" w:themeColor="background1"/>
          <w:sz w:val="40"/>
          <w:szCs w:val="40"/>
          <w:lang w:val="sr-Latn-BA"/>
        </w:rPr>
      </w:pPr>
    </w:p>
    <w:p w14:paraId="009806C4" w14:textId="77777777" w:rsidR="009F3FC5" w:rsidRPr="00C75DF8" w:rsidRDefault="009F3FC5" w:rsidP="009F3FC5">
      <w:pPr>
        <w:spacing w:after="43" w:line="237" w:lineRule="auto"/>
        <w:jc w:val="center"/>
        <w:rPr>
          <w:rFonts w:eastAsia="Segoe UI"/>
          <w:color w:val="FFFFFF" w:themeColor="background1"/>
          <w:sz w:val="40"/>
          <w:szCs w:val="40"/>
          <w:lang w:val="sr-Latn-BA"/>
        </w:rPr>
      </w:pPr>
    </w:p>
    <w:p w14:paraId="63484925" w14:textId="77777777" w:rsidR="009F3FC5" w:rsidRPr="00C75DF8" w:rsidRDefault="009F3FC5" w:rsidP="009F3FC5">
      <w:pPr>
        <w:spacing w:after="43" w:line="237" w:lineRule="auto"/>
        <w:jc w:val="center"/>
        <w:rPr>
          <w:rFonts w:eastAsia="Segoe UI"/>
          <w:color w:val="FFFFFF" w:themeColor="background1"/>
          <w:sz w:val="40"/>
          <w:szCs w:val="40"/>
          <w:lang w:val="sr-Latn-BA"/>
        </w:rPr>
      </w:pPr>
      <w:r w:rsidRPr="00C75DF8">
        <w:rPr>
          <w:rFonts w:eastAsia="Segoe UI"/>
          <w:color w:val="FFFFFF" w:themeColor="background1"/>
          <w:sz w:val="40"/>
          <w:szCs w:val="40"/>
          <w:lang w:val="sr-Latn-BA"/>
        </w:rPr>
        <w:t>EuropeAid/138745/DH/SER/BA</w:t>
      </w:r>
    </w:p>
    <w:p w14:paraId="672AF645" w14:textId="434EA182" w:rsidR="009F3FC5" w:rsidRPr="00C75DF8" w:rsidRDefault="00E12D48" w:rsidP="009F3FC5">
      <w:pPr>
        <w:spacing w:after="43" w:line="237" w:lineRule="auto"/>
        <w:jc w:val="center"/>
        <w:rPr>
          <w:rFonts w:eastAsia="Segoe UI"/>
          <w:color w:val="FFFFFF" w:themeColor="background1"/>
          <w:sz w:val="40"/>
          <w:szCs w:val="40"/>
          <w:lang w:val="sr-Latn-BA"/>
        </w:rPr>
      </w:pPr>
      <w:r w:rsidRPr="00C75DF8">
        <w:rPr>
          <w:rFonts w:eastAsia="Segoe UI"/>
          <w:color w:val="FFFFFF" w:themeColor="background1"/>
          <w:sz w:val="40"/>
          <w:szCs w:val="40"/>
          <w:lang w:val="sr-Latn-BA"/>
        </w:rPr>
        <w:t>Bosn</w:t>
      </w:r>
      <w:r w:rsidR="009F3FC5" w:rsidRPr="00C75DF8">
        <w:rPr>
          <w:rFonts w:eastAsia="Segoe UI"/>
          <w:color w:val="FFFFFF" w:themeColor="background1"/>
          <w:sz w:val="40"/>
          <w:szCs w:val="40"/>
          <w:lang w:val="sr-Latn-BA"/>
        </w:rPr>
        <w:t xml:space="preserve">a </w:t>
      </w:r>
      <w:r w:rsidRPr="00C75DF8">
        <w:rPr>
          <w:rFonts w:eastAsia="Segoe UI"/>
          <w:color w:val="FFFFFF" w:themeColor="background1"/>
          <w:sz w:val="40"/>
          <w:szCs w:val="40"/>
          <w:lang w:val="sr-Latn-BA"/>
        </w:rPr>
        <w:t>i Herc</w:t>
      </w:r>
      <w:r w:rsidR="009F3FC5" w:rsidRPr="00C75DF8">
        <w:rPr>
          <w:rFonts w:eastAsia="Segoe UI"/>
          <w:color w:val="FFFFFF" w:themeColor="background1"/>
          <w:sz w:val="40"/>
          <w:szCs w:val="40"/>
          <w:lang w:val="sr-Latn-BA"/>
        </w:rPr>
        <w:t>egovina</w:t>
      </w:r>
    </w:p>
    <w:p w14:paraId="76369499" w14:textId="77777777" w:rsidR="009F3FC5" w:rsidRPr="00C75DF8" w:rsidRDefault="009F3FC5" w:rsidP="009F3FC5">
      <w:pPr>
        <w:spacing w:after="0" w:line="259" w:lineRule="auto"/>
        <w:jc w:val="center"/>
        <w:rPr>
          <w:color w:val="FFFFFF" w:themeColor="background1"/>
          <w:lang w:val="sr-Latn-BA"/>
        </w:rPr>
      </w:pPr>
    </w:p>
    <w:p w14:paraId="26EFA220" w14:textId="77777777" w:rsidR="009F3FC5" w:rsidRPr="00C75DF8" w:rsidRDefault="009F3FC5" w:rsidP="009F3FC5">
      <w:pPr>
        <w:spacing w:after="42" w:line="238" w:lineRule="auto"/>
        <w:jc w:val="center"/>
        <w:rPr>
          <w:rFonts w:eastAsia="Segoe UI"/>
          <w:b/>
          <w:bCs/>
          <w:color w:val="FFFFFF" w:themeColor="background1"/>
          <w:sz w:val="40"/>
          <w:szCs w:val="40"/>
          <w:lang w:val="sr-Latn-BA"/>
        </w:rPr>
      </w:pPr>
    </w:p>
    <w:p w14:paraId="522B78DF" w14:textId="77777777" w:rsidR="009F3FC5" w:rsidRPr="00C75DF8" w:rsidRDefault="009F3FC5" w:rsidP="009F3FC5">
      <w:pPr>
        <w:spacing w:after="42" w:line="238" w:lineRule="auto"/>
        <w:jc w:val="center"/>
        <w:rPr>
          <w:rFonts w:eastAsia="Segoe UI"/>
          <w:b/>
          <w:bCs/>
          <w:color w:val="FFFFFF" w:themeColor="background1"/>
          <w:sz w:val="40"/>
          <w:szCs w:val="40"/>
          <w:lang w:val="sr-Latn-BA"/>
        </w:rPr>
      </w:pPr>
    </w:p>
    <w:p w14:paraId="7BAB15ED" w14:textId="0C8D21CD" w:rsidR="009F3FC5" w:rsidRPr="00C75DF8" w:rsidRDefault="00E12D48" w:rsidP="009F3FC5">
      <w:pPr>
        <w:spacing w:after="0" w:line="259" w:lineRule="auto"/>
        <w:jc w:val="center"/>
        <w:rPr>
          <w:color w:val="FFFFFF" w:themeColor="background1"/>
          <w:lang w:val="sr-Latn-BA"/>
        </w:rPr>
      </w:pPr>
      <w:r w:rsidRPr="00C75DF8">
        <w:rPr>
          <w:rFonts w:eastAsia="Segoe UI"/>
          <w:b/>
          <w:bCs/>
          <w:color w:val="FFFFFF" w:themeColor="background1"/>
          <w:sz w:val="40"/>
          <w:szCs w:val="40"/>
          <w:lang w:val="sr-Latn-BA"/>
        </w:rPr>
        <w:t>Podrška EU implementaciji NCTS-a u Bosni i Hercegovini</w:t>
      </w:r>
    </w:p>
    <w:p w14:paraId="6D751F14" w14:textId="77777777" w:rsidR="009F3FC5" w:rsidRPr="00C75DF8" w:rsidRDefault="009F3FC5" w:rsidP="009F3FC5">
      <w:pPr>
        <w:spacing w:after="267" w:line="259" w:lineRule="auto"/>
        <w:ind w:right="3"/>
        <w:jc w:val="center"/>
        <w:rPr>
          <w:color w:val="FFFFFF" w:themeColor="background1"/>
          <w:lang w:val="sr-Latn-BA"/>
        </w:rPr>
      </w:pPr>
    </w:p>
    <w:p w14:paraId="41363761" w14:textId="77777777" w:rsidR="009F3FC5" w:rsidRPr="00C75DF8" w:rsidRDefault="009F3FC5" w:rsidP="009F3FC5">
      <w:pPr>
        <w:spacing w:after="267" w:line="259" w:lineRule="auto"/>
        <w:ind w:right="3"/>
        <w:jc w:val="center"/>
        <w:rPr>
          <w:color w:val="FFFFFF" w:themeColor="background1"/>
          <w:lang w:val="sr-Latn-BA"/>
        </w:rPr>
      </w:pPr>
    </w:p>
    <w:p w14:paraId="57F75A7B" w14:textId="77777777" w:rsidR="009F3FC5" w:rsidRPr="00C75DF8" w:rsidRDefault="009F3FC5" w:rsidP="009F3FC5">
      <w:pPr>
        <w:spacing w:after="267" w:line="259" w:lineRule="auto"/>
        <w:ind w:right="3"/>
        <w:jc w:val="center"/>
        <w:rPr>
          <w:color w:val="FFFFFF" w:themeColor="background1"/>
          <w:lang w:val="sr-Latn-BA"/>
        </w:rPr>
      </w:pPr>
    </w:p>
    <w:p w14:paraId="4756FD25" w14:textId="486EC5A2" w:rsidR="009F3FC5" w:rsidRPr="00C75DF8" w:rsidRDefault="009F3FC5" w:rsidP="009F3FC5">
      <w:pPr>
        <w:spacing w:after="23" w:line="259" w:lineRule="auto"/>
        <w:jc w:val="center"/>
        <w:rPr>
          <w:b/>
          <w:bCs/>
          <w:caps/>
          <w:color w:val="FFFFFF" w:themeColor="background1"/>
          <w:sz w:val="40"/>
          <w:szCs w:val="40"/>
          <w:lang w:val="sr-Latn-BA"/>
        </w:rPr>
      </w:pPr>
      <w:r w:rsidRPr="00C75DF8">
        <w:rPr>
          <w:lang w:val="sr-Latn-BA"/>
        </w:rPr>
        <w:fldChar w:fldCharType="begin"/>
      </w:r>
      <w:r w:rsidRPr="00C75DF8">
        <w:rPr>
          <w:b/>
          <w:caps/>
          <w:color w:val="FFFFFF" w:themeColor="background1"/>
          <w:sz w:val="40"/>
          <w:szCs w:val="40"/>
          <w:lang w:val="sr-Latn-BA"/>
        </w:rPr>
        <w:instrText xml:space="preserve"> TITLE   \* MERGEFORMAT </w:instrText>
      </w:r>
      <w:r w:rsidRPr="00C75DF8">
        <w:rPr>
          <w:b/>
          <w:caps/>
          <w:color w:val="FFFFFF" w:themeColor="background1"/>
          <w:sz w:val="40"/>
          <w:szCs w:val="40"/>
          <w:lang w:val="sr-Latn-BA"/>
        </w:rPr>
        <w:fldChar w:fldCharType="separate"/>
      </w:r>
      <w:r w:rsidR="00606671" w:rsidRPr="00C75DF8">
        <w:rPr>
          <w:b/>
          <w:bCs/>
          <w:caps/>
          <w:color w:val="FFFFFF" w:themeColor="background1"/>
          <w:sz w:val="40"/>
          <w:szCs w:val="40"/>
          <w:lang w:val="sr-Latn-BA"/>
        </w:rPr>
        <w:t>SPECIFIKACIJA NACIONALNIH ZAHTJEVA ZA ncts</w:t>
      </w:r>
      <w:r w:rsidRPr="00C75DF8">
        <w:rPr>
          <w:lang w:val="sr-Latn-BA"/>
        </w:rPr>
        <w:fldChar w:fldCharType="end"/>
      </w:r>
    </w:p>
    <w:p w14:paraId="68E03202" w14:textId="744CB107" w:rsidR="009F3FC5" w:rsidRPr="00C75DF8" w:rsidRDefault="00954C47" w:rsidP="009F3FC5">
      <w:pPr>
        <w:spacing w:after="0" w:line="259" w:lineRule="auto"/>
        <w:ind w:right="46"/>
        <w:jc w:val="center"/>
        <w:rPr>
          <w:lang w:val="sr-Latn-BA"/>
        </w:rPr>
      </w:pPr>
      <w:r>
        <w:rPr>
          <w:i/>
          <w:iCs/>
          <w:color w:val="FFFFFF" w:themeColor="background1"/>
          <w:sz w:val="28"/>
          <w:szCs w:val="28"/>
          <w:lang w:val="sr-Latn-BA"/>
        </w:rPr>
        <w:t>novembar 2020.</w:t>
      </w:r>
    </w:p>
    <w:p w14:paraId="7BEB70C8" w14:textId="5CD70D7C" w:rsidR="009F3FC5" w:rsidRPr="00C75DF8" w:rsidRDefault="009F3FC5" w:rsidP="009F3FC5">
      <w:pPr>
        <w:spacing w:after="208" w:line="259" w:lineRule="auto"/>
        <w:jc w:val="center"/>
        <w:rPr>
          <w:lang w:val="sr-Latn-BA"/>
        </w:rPr>
      </w:pPr>
    </w:p>
    <w:p w14:paraId="412D3081" w14:textId="7EF994C9" w:rsidR="009F3FC5" w:rsidRPr="00C75DF8" w:rsidRDefault="009F3FC5" w:rsidP="009F3FC5">
      <w:pPr>
        <w:spacing w:after="208" w:line="259" w:lineRule="auto"/>
        <w:jc w:val="center"/>
        <w:rPr>
          <w:lang w:val="sr-Latn-BA"/>
        </w:rPr>
      </w:pPr>
    </w:p>
    <w:p w14:paraId="47CDEBC3" w14:textId="77777777" w:rsidR="009F3FC5" w:rsidRPr="00C75DF8" w:rsidRDefault="009F3FC5" w:rsidP="009F3FC5">
      <w:pPr>
        <w:spacing w:after="208" w:line="259" w:lineRule="auto"/>
        <w:jc w:val="center"/>
        <w:rPr>
          <w:lang w:val="sr-Latn-BA"/>
        </w:rPr>
      </w:pPr>
    </w:p>
    <w:p w14:paraId="1252A4BE" w14:textId="77777777" w:rsidR="009F3FC5" w:rsidRPr="00C75DF8" w:rsidRDefault="009F3FC5" w:rsidP="009F3FC5">
      <w:pPr>
        <w:spacing w:after="208" w:line="259" w:lineRule="auto"/>
        <w:jc w:val="center"/>
        <w:rPr>
          <w:lang w:val="sr-Latn-BA"/>
        </w:rPr>
      </w:pPr>
    </w:p>
    <w:p w14:paraId="0786B8B6" w14:textId="77777777" w:rsidR="009F3FC5" w:rsidRPr="00C75DF8" w:rsidRDefault="009F3FC5" w:rsidP="009F3FC5">
      <w:pPr>
        <w:tabs>
          <w:tab w:val="center" w:pos="1478"/>
          <w:tab w:val="center" w:pos="4268"/>
          <w:tab w:val="left" w:pos="7088"/>
          <w:tab w:val="right" w:pos="9115"/>
        </w:tabs>
        <w:spacing w:after="0" w:line="259" w:lineRule="auto"/>
        <w:rPr>
          <w:rFonts w:ascii="Segoe UI" w:eastAsia="Segoe UI" w:hAnsi="Segoe UI" w:cs="Segoe UI"/>
          <w:color w:val="003366"/>
          <w:sz w:val="16"/>
          <w:lang w:val="sr-Latn-BA"/>
        </w:rPr>
      </w:pPr>
      <w:r w:rsidRPr="00C75DF8">
        <w:rPr>
          <w:noProof/>
          <w:lang w:val="sr-Latn-RS" w:eastAsia="sr-Latn-RS"/>
        </w:rPr>
        <w:drawing>
          <wp:inline distT="0" distB="0" distL="0" distR="0" wp14:anchorId="48E9B060" wp14:editId="48202B84">
            <wp:extent cx="1066800" cy="678180"/>
            <wp:effectExtent l="0" t="0" r="0" b="0"/>
            <wp:docPr id="1" name="picture" descr="Image result for logo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 result for logo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DF8">
        <w:rPr>
          <w:rFonts w:ascii="Segoe UI" w:eastAsia="Segoe UI" w:hAnsi="Segoe UI" w:cs="Segoe UI"/>
          <w:color w:val="003366"/>
          <w:sz w:val="16"/>
          <w:lang w:val="sr-Latn-BA"/>
        </w:rPr>
        <w:tab/>
      </w:r>
      <w:r w:rsidRPr="00C75DF8">
        <w:rPr>
          <w:rFonts w:ascii="Segoe UI" w:eastAsia="Segoe UI" w:hAnsi="Segoe UI" w:cs="Segoe UI"/>
          <w:color w:val="003366"/>
          <w:sz w:val="16"/>
          <w:lang w:val="sr-Latn-BA"/>
        </w:rPr>
        <w:tab/>
      </w:r>
      <w:r w:rsidRPr="00C75DF8">
        <w:rPr>
          <w:rFonts w:ascii="Segoe UI" w:eastAsia="Segoe UI" w:hAnsi="Segoe UI" w:cs="Segoe UI"/>
          <w:noProof/>
          <w:color w:val="003366"/>
          <w:sz w:val="16"/>
          <w:lang w:val="sr-Latn-RS" w:eastAsia="sr-Latn-RS"/>
        </w:rPr>
        <w:drawing>
          <wp:inline distT="0" distB="0" distL="0" distR="0" wp14:anchorId="15323C39" wp14:editId="433D254F">
            <wp:extent cx="1076226" cy="687781"/>
            <wp:effectExtent l="0" t="0" r="0" b="0"/>
            <wp:docPr id="72" name="Picture 72" descr="C:\Users\Stefanie Schwaiger\Documents\Tenders\Customs Turkey\Offer\to submit\logo_wed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ie Schwaiger\Documents\Tenders\Customs Turkey\Offer\to submit\logo_wedoi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79" cy="6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CD9F" w14:textId="77777777" w:rsidR="009F3FC5" w:rsidRPr="00C75DF8" w:rsidRDefault="009F3FC5" w:rsidP="009F3FC5">
      <w:pPr>
        <w:tabs>
          <w:tab w:val="center" w:pos="1478"/>
          <w:tab w:val="center" w:pos="4268"/>
          <w:tab w:val="right" w:pos="9115"/>
        </w:tabs>
        <w:spacing w:after="0" w:line="259" w:lineRule="auto"/>
        <w:rPr>
          <w:rFonts w:ascii="Segoe UI" w:eastAsia="Segoe UI" w:hAnsi="Segoe UI" w:cs="Segoe UI"/>
          <w:color w:val="003366"/>
          <w:sz w:val="16"/>
          <w:lang w:val="sr-Latn-BA"/>
        </w:rPr>
      </w:pPr>
    </w:p>
    <w:p w14:paraId="0DA52CC0" w14:textId="77777777" w:rsidR="009F3FC5" w:rsidRPr="00C75DF8" w:rsidRDefault="009F3FC5" w:rsidP="009F3FC5">
      <w:pPr>
        <w:tabs>
          <w:tab w:val="right" w:pos="9115"/>
        </w:tabs>
        <w:spacing w:after="60" w:line="259" w:lineRule="auto"/>
        <w:ind w:left="-15"/>
        <w:rPr>
          <w:rFonts w:ascii="Segoe UI" w:eastAsia="Segoe UI" w:hAnsi="Segoe UI" w:cs="Segoe UI"/>
          <w:color w:val="003366"/>
          <w:sz w:val="16"/>
          <w:lang w:val="sr-Latn-BA"/>
        </w:rPr>
      </w:pPr>
    </w:p>
    <w:p w14:paraId="287B8B39" w14:textId="77777777" w:rsidR="005909EF" w:rsidRPr="00C75DF8" w:rsidRDefault="005909EF" w:rsidP="005909EF">
      <w:pPr>
        <w:spacing w:after="0" w:line="259" w:lineRule="auto"/>
        <w:ind w:left="-5"/>
        <w:rPr>
          <w:rFonts w:eastAsia="Segoe UI"/>
          <w:color w:val="FFFFFF" w:themeColor="background1"/>
          <w:sz w:val="16"/>
          <w:szCs w:val="16"/>
          <w:lang w:val="sr-Latn-BA"/>
        </w:rPr>
      </w:pPr>
      <w:r w:rsidRPr="00C75DF8">
        <w:rPr>
          <w:rFonts w:eastAsia="Segoe UI"/>
          <w:color w:val="FFFFFF" w:themeColor="background1"/>
          <w:sz w:val="16"/>
          <w:szCs w:val="16"/>
          <w:lang w:val="sr-Latn-BA"/>
        </w:rPr>
        <w:t>Ovaj projekat finansira Evropska unija</w:t>
      </w:r>
    </w:p>
    <w:p w14:paraId="176A6DA8" w14:textId="7AA1B592" w:rsidR="00894BC9" w:rsidRPr="00C75DF8" w:rsidRDefault="005909EF" w:rsidP="005432B9">
      <w:pPr>
        <w:spacing w:after="0" w:line="259" w:lineRule="auto"/>
        <w:rPr>
          <w:sz w:val="20"/>
          <w:szCs w:val="20"/>
          <w:lang w:val="sr-Latn-BA"/>
        </w:rPr>
      </w:pPr>
      <w:r w:rsidRPr="00C75DF8">
        <w:rPr>
          <w:rFonts w:eastAsia="Segoe UI"/>
          <w:color w:val="FFFFFF" w:themeColor="background1"/>
          <w:sz w:val="16"/>
          <w:szCs w:val="16"/>
          <w:lang w:val="sr-Latn-BA"/>
        </w:rPr>
        <w:t>Ovaj projekat implementira konzorcijum na čelu sa wedoIT-solutions</w:t>
      </w:r>
      <w:r w:rsidR="009F3FC5" w:rsidRPr="00C75DF8">
        <w:rPr>
          <w:lang w:val="sr-Latn-BA"/>
        </w:rPr>
        <w:br w:type="column"/>
      </w:r>
      <w:bookmarkStart w:id="0" w:name="_GoBack"/>
      <w:bookmarkEnd w:id="0"/>
    </w:p>
    <w:p w14:paraId="5D334938" w14:textId="76FE14E5" w:rsidR="00D44E4B" w:rsidRPr="00C75DF8" w:rsidRDefault="00274DF9" w:rsidP="00E223B1">
      <w:pPr>
        <w:spacing w:after="0" w:line="259" w:lineRule="auto"/>
        <w:ind w:left="-5"/>
        <w:rPr>
          <w:lang w:val="sr-Latn-BA"/>
        </w:rPr>
      </w:pPr>
      <w:r w:rsidRPr="00C75DF8">
        <w:rPr>
          <w:lang w:val="sr-Latn-BA"/>
        </w:rPr>
        <w:t>Istorija dokumenta</w:t>
      </w:r>
      <w:r w:rsidR="00B71CF1" w:rsidRPr="00C75DF8">
        <w:rPr>
          <w:lang w:val="sr-Latn-BA"/>
        </w:rPr>
        <w:tab/>
      </w:r>
    </w:p>
    <w:tbl>
      <w:tblPr>
        <w:tblW w:w="895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134"/>
        <w:gridCol w:w="4783"/>
        <w:gridCol w:w="1247"/>
        <w:gridCol w:w="879"/>
      </w:tblGrid>
      <w:tr w:rsidR="0075636D" w:rsidRPr="00C75DF8" w14:paraId="43F3FECE" w14:textId="77777777" w:rsidTr="5DB49461"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C5FFC1" w14:textId="7BD113AF" w:rsidR="0075636D" w:rsidRPr="00C75DF8" w:rsidRDefault="00274DF9" w:rsidP="0D648E7B">
            <w:pPr>
              <w:pStyle w:val="HistoryLine1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VERZIJA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EF139D3" w14:textId="75E7ED0B" w:rsidR="0075636D" w:rsidRPr="00C75DF8" w:rsidRDefault="00274DF9" w:rsidP="0D648E7B">
            <w:pPr>
              <w:pStyle w:val="HistoryLine1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DATUM</w:t>
            </w:r>
          </w:p>
        </w:tc>
        <w:tc>
          <w:tcPr>
            <w:tcW w:w="4783" w:type="dxa"/>
            <w:tcBorders>
              <w:top w:val="single" w:sz="6" w:space="0" w:color="auto"/>
              <w:bottom w:val="single" w:sz="6" w:space="0" w:color="auto"/>
            </w:tcBorders>
          </w:tcPr>
          <w:p w14:paraId="77441BA8" w14:textId="043D97DC" w:rsidR="0075636D" w:rsidRPr="00C75DF8" w:rsidRDefault="00274DF9" w:rsidP="0D648E7B">
            <w:pPr>
              <w:pStyle w:val="HistoryLine1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OPIS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AE5EB3A" w14:textId="52C102B6" w:rsidR="0075636D" w:rsidRPr="00C75DF8" w:rsidRDefault="00274DF9" w:rsidP="0D648E7B">
            <w:pPr>
              <w:pStyle w:val="HistoryLine1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AKCIJA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14:paraId="317DD8D4" w14:textId="3843ED35" w:rsidR="0075636D" w:rsidRPr="00C75DF8" w:rsidRDefault="00274DF9" w:rsidP="0D648E7B">
            <w:pPr>
              <w:pStyle w:val="HistoryLine1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STRANA</w:t>
            </w:r>
          </w:p>
        </w:tc>
      </w:tr>
      <w:tr w:rsidR="0075636D" w:rsidRPr="00C75DF8" w14:paraId="165FFC4F" w14:textId="77777777" w:rsidTr="5DB49461">
        <w:tc>
          <w:tcPr>
            <w:tcW w:w="908" w:type="dxa"/>
          </w:tcPr>
          <w:p w14:paraId="737466EB" w14:textId="139ACDE9" w:rsidR="0075636D" w:rsidRPr="00C75DF8" w:rsidRDefault="5DB49461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0.1</w:t>
            </w:r>
          </w:p>
        </w:tc>
        <w:tc>
          <w:tcPr>
            <w:tcW w:w="1134" w:type="dxa"/>
          </w:tcPr>
          <w:p w14:paraId="539D34CA" w14:textId="5BB7B3B6" w:rsidR="0075636D" w:rsidRPr="00C75DF8" w:rsidRDefault="003A3F6D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24</w:t>
            </w:r>
            <w:r w:rsidR="5DB49461" w:rsidRPr="00C75DF8">
              <w:rPr>
                <w:rFonts w:ascii="Times New Roman" w:hAnsi="Times New Roman"/>
                <w:lang w:val="sr-Latn-BA"/>
              </w:rPr>
              <w:t>.</w:t>
            </w:r>
            <w:r>
              <w:rPr>
                <w:rFonts w:ascii="Times New Roman" w:hAnsi="Times New Roman"/>
                <w:lang w:val="sr-Latn-BA"/>
              </w:rPr>
              <w:t>02</w:t>
            </w:r>
            <w:r w:rsidR="5DB49461" w:rsidRPr="00C75DF8">
              <w:rPr>
                <w:rFonts w:ascii="Times New Roman" w:hAnsi="Times New Roman"/>
                <w:lang w:val="sr-Latn-BA"/>
              </w:rPr>
              <w:t>.20</w:t>
            </w:r>
            <w:r>
              <w:rPr>
                <w:rFonts w:ascii="Times New Roman" w:hAnsi="Times New Roman"/>
                <w:lang w:val="sr-Latn-BA"/>
              </w:rPr>
              <w:t>20</w:t>
            </w:r>
            <w:r w:rsidR="00274DF9" w:rsidRPr="00C75DF8">
              <w:rPr>
                <w:rFonts w:ascii="Times New Roman" w:hAnsi="Times New Roman"/>
                <w:lang w:val="sr-Latn-BA"/>
              </w:rPr>
              <w:t>.</w:t>
            </w:r>
          </w:p>
        </w:tc>
        <w:tc>
          <w:tcPr>
            <w:tcW w:w="4783" w:type="dxa"/>
          </w:tcPr>
          <w:p w14:paraId="50FF1E0C" w14:textId="526352E9" w:rsidR="0075636D" w:rsidRPr="00C75DF8" w:rsidRDefault="00274DF9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Izrada dokumenta</w:t>
            </w:r>
          </w:p>
        </w:tc>
        <w:tc>
          <w:tcPr>
            <w:tcW w:w="1247" w:type="dxa"/>
          </w:tcPr>
          <w:p w14:paraId="66308514" w14:textId="46FAD72F" w:rsidR="0075636D" w:rsidRPr="00C75DF8" w:rsidRDefault="0D648E7B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I</w:t>
            </w:r>
          </w:p>
        </w:tc>
        <w:tc>
          <w:tcPr>
            <w:tcW w:w="879" w:type="dxa"/>
          </w:tcPr>
          <w:p w14:paraId="6E6E3E7C" w14:textId="4DA6F14E" w:rsidR="0075636D" w:rsidRPr="00C75DF8" w:rsidRDefault="00153664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 w:rsidRPr="00C75DF8">
              <w:rPr>
                <w:rFonts w:ascii="Times New Roman" w:hAnsi="Times New Roman"/>
                <w:lang w:val="sr-Latn-BA"/>
              </w:rPr>
              <w:t>15</w:t>
            </w:r>
          </w:p>
        </w:tc>
      </w:tr>
      <w:tr w:rsidR="00412CDD" w:rsidRPr="00C75DF8" w14:paraId="4C43C14A" w14:textId="77777777" w:rsidTr="5DB49461">
        <w:tc>
          <w:tcPr>
            <w:tcW w:w="908" w:type="dxa"/>
          </w:tcPr>
          <w:p w14:paraId="715BCE91" w14:textId="4C0D0990" w:rsidR="00412CDD" w:rsidRPr="00C75DF8" w:rsidRDefault="00412CDD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1.</w:t>
            </w:r>
            <w:r w:rsidR="00D67A8E">
              <w:rPr>
                <w:rFonts w:ascii="Times New Roman" w:hAnsi="Times New Roman"/>
                <w:lang w:val="sr-Latn-BA"/>
              </w:rPr>
              <w:t>0</w:t>
            </w:r>
          </w:p>
        </w:tc>
        <w:tc>
          <w:tcPr>
            <w:tcW w:w="1134" w:type="dxa"/>
          </w:tcPr>
          <w:p w14:paraId="6A108603" w14:textId="232ACE5E" w:rsidR="00412CDD" w:rsidRPr="00C75DF8" w:rsidRDefault="003A3F6D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02</w:t>
            </w:r>
            <w:r w:rsidR="00412CDD">
              <w:rPr>
                <w:rFonts w:ascii="Times New Roman" w:hAnsi="Times New Roman"/>
                <w:lang w:val="sr-Latn-BA"/>
              </w:rPr>
              <w:t>.</w:t>
            </w:r>
            <w:r>
              <w:rPr>
                <w:rFonts w:ascii="Times New Roman" w:hAnsi="Times New Roman"/>
                <w:lang w:val="sr-Latn-BA"/>
              </w:rPr>
              <w:t>11</w:t>
            </w:r>
            <w:r w:rsidR="00412CDD">
              <w:rPr>
                <w:rFonts w:ascii="Times New Roman" w:hAnsi="Times New Roman"/>
                <w:lang w:val="sr-Latn-BA"/>
              </w:rPr>
              <w:t>.20</w:t>
            </w:r>
            <w:r>
              <w:rPr>
                <w:rFonts w:ascii="Times New Roman" w:hAnsi="Times New Roman"/>
                <w:lang w:val="sr-Latn-BA"/>
              </w:rPr>
              <w:t>20</w:t>
            </w:r>
          </w:p>
        </w:tc>
        <w:tc>
          <w:tcPr>
            <w:tcW w:w="4783" w:type="dxa"/>
          </w:tcPr>
          <w:p w14:paraId="16F20C51" w14:textId="3A661320" w:rsidR="00412CDD" w:rsidRPr="002D751D" w:rsidRDefault="00412CDD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 w:rsidRPr="002D751D">
              <w:rPr>
                <w:rFonts w:ascii="Times New Roman" w:hAnsi="Times New Roman"/>
                <w:lang w:val="sr-Latn-BA"/>
              </w:rPr>
              <w:t xml:space="preserve">Dostavljeno na </w:t>
            </w:r>
            <w:r w:rsidR="003A3F6D">
              <w:rPr>
                <w:rFonts w:ascii="Times New Roman" w:hAnsi="Times New Roman"/>
                <w:lang w:val="sr-Latn-BA"/>
              </w:rPr>
              <w:t>pregled</w:t>
            </w:r>
          </w:p>
        </w:tc>
        <w:tc>
          <w:tcPr>
            <w:tcW w:w="1247" w:type="dxa"/>
          </w:tcPr>
          <w:p w14:paraId="5ECF3021" w14:textId="7BE37FC4" w:rsidR="00412CDD" w:rsidRPr="00C75DF8" w:rsidRDefault="00412CDD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R</w:t>
            </w:r>
          </w:p>
        </w:tc>
        <w:tc>
          <w:tcPr>
            <w:tcW w:w="879" w:type="dxa"/>
          </w:tcPr>
          <w:p w14:paraId="4D763E60" w14:textId="1E933ECF" w:rsidR="00412CDD" w:rsidRPr="00C75DF8" w:rsidRDefault="00D67A8E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11</w:t>
            </w:r>
          </w:p>
        </w:tc>
      </w:tr>
      <w:tr w:rsidR="0075636D" w:rsidRPr="00C75DF8" w14:paraId="19636530" w14:textId="77777777" w:rsidTr="5DB49461">
        <w:tc>
          <w:tcPr>
            <w:tcW w:w="908" w:type="dxa"/>
          </w:tcPr>
          <w:p w14:paraId="5BEF48E2" w14:textId="77777777" w:rsidR="0075636D" w:rsidRDefault="00D67A8E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2.0</w:t>
            </w:r>
          </w:p>
          <w:p w14:paraId="57905EB0" w14:textId="175BF692" w:rsidR="00664451" w:rsidRPr="00C75DF8" w:rsidRDefault="00664451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3.0</w:t>
            </w:r>
          </w:p>
        </w:tc>
        <w:tc>
          <w:tcPr>
            <w:tcW w:w="1134" w:type="dxa"/>
          </w:tcPr>
          <w:p w14:paraId="44595EDC" w14:textId="77777777" w:rsidR="0075636D" w:rsidRDefault="00D67A8E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23.11.202</w:t>
            </w:r>
            <w:r w:rsidR="00664451">
              <w:rPr>
                <w:rFonts w:ascii="Times New Roman" w:hAnsi="Times New Roman"/>
                <w:lang w:val="sr-Latn-BA"/>
              </w:rPr>
              <w:t>0</w:t>
            </w:r>
          </w:p>
          <w:p w14:paraId="588D6AB7" w14:textId="34F7BAE9" w:rsidR="00664451" w:rsidRPr="00C75DF8" w:rsidRDefault="00664451" w:rsidP="5DB49461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23.02.2022</w:t>
            </w:r>
          </w:p>
        </w:tc>
        <w:tc>
          <w:tcPr>
            <w:tcW w:w="4783" w:type="dxa"/>
          </w:tcPr>
          <w:p w14:paraId="4FB5CF23" w14:textId="77777777" w:rsidR="0075636D" w:rsidRDefault="00D67A8E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Dostavljeno na prihvatanje nakon komentara UINO</w:t>
            </w:r>
          </w:p>
          <w:p w14:paraId="4443D415" w14:textId="09A5D9C7" w:rsidR="00664451" w:rsidRPr="00C75DF8" w:rsidRDefault="00664451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Izvršene izmjene nacionalnih pravila na zahtjev UINO</w:t>
            </w:r>
          </w:p>
        </w:tc>
        <w:tc>
          <w:tcPr>
            <w:tcW w:w="1247" w:type="dxa"/>
          </w:tcPr>
          <w:p w14:paraId="36D7F171" w14:textId="77777777" w:rsidR="0075636D" w:rsidRDefault="00D67A8E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R</w:t>
            </w:r>
          </w:p>
          <w:p w14:paraId="792C0F27" w14:textId="15565E6F" w:rsidR="00664451" w:rsidRPr="00C75DF8" w:rsidRDefault="00664451" w:rsidP="0D648E7B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I</w:t>
            </w:r>
          </w:p>
        </w:tc>
        <w:tc>
          <w:tcPr>
            <w:tcW w:w="879" w:type="dxa"/>
          </w:tcPr>
          <w:p w14:paraId="44C086F9" w14:textId="77777777" w:rsidR="0075636D" w:rsidRDefault="00D67A8E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11</w:t>
            </w:r>
          </w:p>
          <w:p w14:paraId="2A4E5018" w14:textId="787E786C" w:rsidR="00DA066D" w:rsidRPr="00C75DF8" w:rsidRDefault="00664451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18</w:t>
            </w:r>
          </w:p>
        </w:tc>
      </w:tr>
      <w:tr w:rsidR="00B53468" w:rsidRPr="00C75DF8" w14:paraId="7427B404" w14:textId="77777777" w:rsidTr="000B0CF2">
        <w:tc>
          <w:tcPr>
            <w:tcW w:w="908" w:type="dxa"/>
          </w:tcPr>
          <w:p w14:paraId="5B1F981A" w14:textId="77777777" w:rsidR="00B53468" w:rsidRPr="00C75DF8" w:rsidRDefault="00B53468" w:rsidP="000B0CF2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3.1</w:t>
            </w:r>
          </w:p>
        </w:tc>
        <w:tc>
          <w:tcPr>
            <w:tcW w:w="1134" w:type="dxa"/>
          </w:tcPr>
          <w:p w14:paraId="661AF556" w14:textId="77777777" w:rsidR="00B53468" w:rsidRPr="00C75DF8" w:rsidRDefault="00B53468" w:rsidP="000B0CF2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25.03.2022</w:t>
            </w:r>
          </w:p>
        </w:tc>
        <w:tc>
          <w:tcPr>
            <w:tcW w:w="4783" w:type="dxa"/>
          </w:tcPr>
          <w:p w14:paraId="3342C08E" w14:textId="77777777" w:rsidR="00B53468" w:rsidRPr="00C75DF8" w:rsidRDefault="00B53468" w:rsidP="000B0CF2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Izvršene izmjene nacionalnih pravila na zahtjev UINO</w:t>
            </w:r>
          </w:p>
        </w:tc>
        <w:tc>
          <w:tcPr>
            <w:tcW w:w="1247" w:type="dxa"/>
          </w:tcPr>
          <w:p w14:paraId="22E1D909" w14:textId="77777777" w:rsidR="00B53468" w:rsidRPr="00C75DF8" w:rsidRDefault="00B53468" w:rsidP="000B0CF2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R</w:t>
            </w:r>
          </w:p>
        </w:tc>
        <w:tc>
          <w:tcPr>
            <w:tcW w:w="879" w:type="dxa"/>
          </w:tcPr>
          <w:p w14:paraId="0F20B0B4" w14:textId="3231FA5C" w:rsidR="00B53468" w:rsidRPr="00C75DF8" w:rsidRDefault="00B53468" w:rsidP="00B53468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17</w:t>
            </w:r>
          </w:p>
        </w:tc>
      </w:tr>
      <w:tr w:rsidR="0075636D" w:rsidRPr="00C75DF8" w14:paraId="62E33A47" w14:textId="77777777" w:rsidTr="5DB49461">
        <w:tc>
          <w:tcPr>
            <w:tcW w:w="908" w:type="dxa"/>
          </w:tcPr>
          <w:p w14:paraId="14387D04" w14:textId="3B9A6A76" w:rsidR="0075636D" w:rsidRPr="00C75DF8" w:rsidRDefault="00F31D2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3.</w:t>
            </w:r>
            <w:r w:rsidR="00B53468">
              <w:rPr>
                <w:rFonts w:ascii="Times New Roman" w:hAnsi="Times New Roman"/>
                <w:lang w:val="sr-Latn-BA"/>
              </w:rPr>
              <w:t>2</w:t>
            </w:r>
          </w:p>
        </w:tc>
        <w:tc>
          <w:tcPr>
            <w:tcW w:w="1134" w:type="dxa"/>
          </w:tcPr>
          <w:p w14:paraId="5620B0E8" w14:textId="7DD30339" w:rsidR="0075636D" w:rsidRPr="00C75DF8" w:rsidRDefault="00B5346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19</w:t>
            </w:r>
            <w:r w:rsidR="00F31D28">
              <w:rPr>
                <w:rFonts w:ascii="Times New Roman" w:hAnsi="Times New Roman"/>
                <w:lang w:val="sr-Latn-BA"/>
              </w:rPr>
              <w:t>.0</w:t>
            </w:r>
            <w:r>
              <w:rPr>
                <w:rFonts w:ascii="Times New Roman" w:hAnsi="Times New Roman"/>
                <w:lang w:val="sr-Latn-BA"/>
              </w:rPr>
              <w:t>5</w:t>
            </w:r>
            <w:r w:rsidR="00F31D28">
              <w:rPr>
                <w:rFonts w:ascii="Times New Roman" w:hAnsi="Times New Roman"/>
                <w:lang w:val="sr-Latn-BA"/>
              </w:rPr>
              <w:t>.2022</w:t>
            </w:r>
          </w:p>
        </w:tc>
        <w:tc>
          <w:tcPr>
            <w:tcW w:w="4783" w:type="dxa"/>
          </w:tcPr>
          <w:p w14:paraId="3F2FA5CC" w14:textId="291B40AF" w:rsidR="0075636D" w:rsidRPr="00C75DF8" w:rsidRDefault="00F31D2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Izvršene izmjene nacionalnih pravila na zahtjev UINO</w:t>
            </w:r>
          </w:p>
        </w:tc>
        <w:tc>
          <w:tcPr>
            <w:tcW w:w="1247" w:type="dxa"/>
          </w:tcPr>
          <w:p w14:paraId="21F86412" w14:textId="79EA89C2" w:rsidR="0075636D" w:rsidRPr="00C75DF8" w:rsidRDefault="00B5346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I</w:t>
            </w:r>
          </w:p>
        </w:tc>
        <w:tc>
          <w:tcPr>
            <w:tcW w:w="879" w:type="dxa"/>
          </w:tcPr>
          <w:p w14:paraId="37E3E66E" w14:textId="60DA48D2" w:rsidR="0075636D" w:rsidRDefault="00F31D2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1</w:t>
            </w:r>
            <w:r w:rsidR="00B53468">
              <w:rPr>
                <w:rFonts w:ascii="Times New Roman" w:hAnsi="Times New Roman"/>
                <w:lang w:val="sr-Latn-BA"/>
              </w:rPr>
              <w:t>4</w:t>
            </w:r>
          </w:p>
          <w:p w14:paraId="5123BBAA" w14:textId="1563FCBF" w:rsidR="00B53468" w:rsidRPr="00C75DF8" w:rsidRDefault="00B53468" w:rsidP="00C35956">
            <w:pPr>
              <w:pStyle w:val="HistoryLinen"/>
              <w:rPr>
                <w:rFonts w:ascii="Times New Roman" w:hAnsi="Times New Roman"/>
                <w:lang w:val="sr-Latn-BA"/>
              </w:rPr>
            </w:pPr>
          </w:p>
        </w:tc>
      </w:tr>
    </w:tbl>
    <w:p w14:paraId="1F0DE224" w14:textId="26C9BF19" w:rsidR="005F53AA" w:rsidRPr="00C75DF8" w:rsidRDefault="00274DF9" w:rsidP="00C35956">
      <w:pPr>
        <w:rPr>
          <w:lang w:val="sr-Latn-BA"/>
        </w:rPr>
      </w:pPr>
      <w:r w:rsidRPr="00C75DF8">
        <w:rPr>
          <w:i/>
          <w:iCs/>
          <w:sz w:val="18"/>
          <w:szCs w:val="18"/>
          <w:lang w:val="sr-Latn-BA"/>
        </w:rPr>
        <w:t>* Akcija: I = Insertuj, R = Zamijeni</w:t>
      </w:r>
    </w:p>
    <w:p w14:paraId="0EA53EFD" w14:textId="77777777" w:rsidR="00D44E4B" w:rsidRPr="00C75DF8" w:rsidRDefault="00D44E4B" w:rsidP="00C35956">
      <w:pPr>
        <w:rPr>
          <w:lang w:val="sr-Latn-BA"/>
        </w:rPr>
      </w:pPr>
    </w:p>
    <w:p w14:paraId="746E1C1D" w14:textId="027F70F6" w:rsidR="00D44E4B" w:rsidRPr="00C75DF8" w:rsidRDefault="00A9456E" w:rsidP="0D648E7B">
      <w:pPr>
        <w:pStyle w:val="HeadingTOC"/>
        <w:spacing w:before="360"/>
        <w:rPr>
          <w:rFonts w:ascii="Times New Roman" w:hAnsi="Times New Roman"/>
          <w:lang w:val="sr-Latn-BA"/>
        </w:rPr>
      </w:pPr>
      <w:r w:rsidRPr="00C75DF8">
        <w:rPr>
          <w:rFonts w:ascii="Times New Roman" w:hAnsi="Times New Roman"/>
          <w:lang w:val="sr-Latn-BA"/>
        </w:rPr>
        <w:lastRenderedPageBreak/>
        <w:t>sadržaj</w:t>
      </w:r>
    </w:p>
    <w:p w14:paraId="7B9935EA" w14:textId="278D2C0D" w:rsidR="00806D8C" w:rsidRDefault="00D44E4B">
      <w:pPr>
        <w:pStyle w:val="TOC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</w:pPr>
      <w:r w:rsidRPr="00C75DF8">
        <w:rPr>
          <w:noProof w:val="0"/>
          <w:lang w:val="sr-Latn-BA"/>
        </w:rPr>
        <w:fldChar w:fldCharType="begin"/>
      </w:r>
      <w:r w:rsidRPr="00C75DF8">
        <w:rPr>
          <w:noProof w:val="0"/>
          <w:lang w:val="sr-Latn-BA"/>
        </w:rPr>
        <w:instrText xml:space="preserve"> TOC \o "1-3" </w:instrText>
      </w:r>
      <w:r w:rsidRPr="00C75DF8">
        <w:rPr>
          <w:noProof w:val="0"/>
          <w:lang w:val="sr-Latn-BA"/>
        </w:rPr>
        <w:fldChar w:fldCharType="separate"/>
      </w:r>
      <w:r w:rsidR="00806D8C" w:rsidRPr="002A15D2">
        <w:rPr>
          <w:lang w:val="sr-Latn-BA"/>
        </w:rPr>
        <w:t>1</w:t>
      </w:r>
      <w:r w:rsidR="00806D8C"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  <w:tab/>
      </w:r>
      <w:r w:rsidR="00806D8C" w:rsidRPr="002A15D2">
        <w:rPr>
          <w:lang w:val="sr-Latn-BA"/>
        </w:rPr>
        <w:t>uvod</w:t>
      </w:r>
      <w:r w:rsidR="00806D8C">
        <w:tab/>
      </w:r>
      <w:r w:rsidR="00806D8C">
        <w:fldChar w:fldCharType="begin"/>
      </w:r>
      <w:r w:rsidR="00806D8C">
        <w:instrText xml:space="preserve"> PAGEREF _Toc99094425 \h </w:instrText>
      </w:r>
      <w:r w:rsidR="00806D8C">
        <w:fldChar w:fldCharType="separate"/>
      </w:r>
      <w:r w:rsidR="00806D8C">
        <w:t>5</w:t>
      </w:r>
      <w:r w:rsidR="00806D8C">
        <w:fldChar w:fldCharType="end"/>
      </w:r>
    </w:p>
    <w:p w14:paraId="3FB655E2" w14:textId="11E494C8" w:rsidR="00806D8C" w:rsidRDefault="00806D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2A15D2">
        <w:rPr>
          <w:noProof/>
          <w:lang w:val="sr-Latn-BA"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tab/>
      </w:r>
      <w:r w:rsidRPr="002A15D2">
        <w:rPr>
          <w:noProof/>
          <w:lang w:val="sr-Latn-BA"/>
        </w:rPr>
        <w:t>svrha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_Toc99094426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098CF4" w14:textId="744F96BF" w:rsidR="00806D8C" w:rsidRDefault="00806D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2A15D2">
        <w:rPr>
          <w:noProof/>
          <w:lang w:val="sr-Latn-BA"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tab/>
      </w:r>
      <w:r w:rsidRPr="002A15D2">
        <w:rPr>
          <w:noProof/>
          <w:lang w:val="sr-Latn-BA"/>
        </w:rPr>
        <w:t>PREDMET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_Toc99094427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713BE9" w14:textId="09A4F01E" w:rsidR="00806D8C" w:rsidRDefault="00806D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2A15D2">
        <w:rPr>
          <w:noProof/>
          <w:lang w:val="sr-Latn-BA"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tab/>
      </w:r>
      <w:r w:rsidRPr="002A15D2">
        <w:rPr>
          <w:noProof/>
          <w:lang w:val="sr-Latn-BA"/>
        </w:rPr>
        <w:t>AKRONIMI I SKRAĆENICE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_Toc99094428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146096" w14:textId="6C6C9548" w:rsidR="00806D8C" w:rsidRDefault="00806D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2A15D2">
        <w:rPr>
          <w:noProof/>
          <w:lang w:val="sr-Latn-BA"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tab/>
      </w:r>
      <w:r w:rsidRPr="002A15D2">
        <w:rPr>
          <w:noProof/>
          <w:lang w:val="sr-Latn-BA"/>
        </w:rPr>
        <w:t>REFERENTNI DOKUMENTI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_Toc99094429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CA5FF1" w14:textId="7F68B5F2" w:rsidR="00806D8C" w:rsidRDefault="00806D8C">
      <w:pPr>
        <w:pStyle w:val="TOC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</w:pPr>
      <w:r w:rsidRPr="002A15D2">
        <w:rPr>
          <w:lang w:val="sr-Latn-BA"/>
        </w:rPr>
        <w:t>2</w:t>
      </w:r>
      <w:r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  <w:tab/>
      </w:r>
      <w:r w:rsidRPr="002A15D2">
        <w:rPr>
          <w:lang w:val="sr-Latn-BA"/>
        </w:rPr>
        <w:t>FUNKCIONALNI ZAHTJEVI</w:t>
      </w:r>
      <w:r>
        <w:tab/>
      </w:r>
      <w:r>
        <w:fldChar w:fldCharType="begin"/>
      </w:r>
      <w:r>
        <w:instrText xml:space="preserve"> PAGEREF _Toc99094430 \h </w:instrText>
      </w:r>
      <w:r>
        <w:fldChar w:fldCharType="separate"/>
      </w:r>
      <w:r>
        <w:t>8</w:t>
      </w:r>
      <w:r>
        <w:fldChar w:fldCharType="end"/>
      </w:r>
    </w:p>
    <w:p w14:paraId="2FCF675C" w14:textId="4558A0B0" w:rsidR="00806D8C" w:rsidRDefault="00806D8C">
      <w:pPr>
        <w:pStyle w:val="TOC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</w:pPr>
      <w:r w:rsidRPr="002A15D2">
        <w:rPr>
          <w:lang w:val="sr-Latn-BA"/>
        </w:rPr>
        <w:t>3</w:t>
      </w:r>
      <w:r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val="en-US"/>
        </w:rPr>
        <w:tab/>
      </w:r>
      <w:r w:rsidRPr="002A15D2">
        <w:rPr>
          <w:lang w:val="sr-Latn-BA"/>
        </w:rPr>
        <w:t>NEFUNKCIONALNI ZAHTJEVI</w:t>
      </w:r>
      <w:r>
        <w:tab/>
      </w:r>
      <w:r>
        <w:fldChar w:fldCharType="begin"/>
      </w:r>
      <w:r>
        <w:instrText xml:space="preserve"> PAGEREF _Toc99094431 \h </w:instrText>
      </w:r>
      <w:r>
        <w:fldChar w:fldCharType="separate"/>
      </w:r>
      <w:r>
        <w:t>17</w:t>
      </w:r>
      <w:r>
        <w:fldChar w:fldCharType="end"/>
      </w:r>
    </w:p>
    <w:p w14:paraId="11C8A792" w14:textId="2F4816A3" w:rsidR="00D44E4B" w:rsidRPr="00C75DF8" w:rsidRDefault="00D44E4B" w:rsidP="00C35956">
      <w:pPr>
        <w:rPr>
          <w:lang w:val="sr-Latn-BA"/>
        </w:rPr>
      </w:pPr>
      <w:r w:rsidRPr="00C75DF8">
        <w:rPr>
          <w:lang w:val="sr-Latn-BA"/>
        </w:rPr>
        <w:fldChar w:fldCharType="end"/>
      </w:r>
    </w:p>
    <w:p w14:paraId="59D14A14" w14:textId="01EE51E9" w:rsidR="00E445C0" w:rsidRPr="00C75DF8" w:rsidRDefault="001147FF" w:rsidP="00C35956">
      <w:pPr>
        <w:pStyle w:val="Heading1"/>
        <w:spacing w:before="120" w:after="120"/>
        <w:rPr>
          <w:lang w:val="sr-Latn-BA"/>
        </w:rPr>
      </w:pPr>
      <w:bookmarkStart w:id="1" w:name="_Toc99094425"/>
      <w:bookmarkStart w:id="2" w:name="_Toc358734228"/>
      <w:bookmarkStart w:id="3" w:name="_Toc359167035"/>
      <w:bookmarkStart w:id="4" w:name="_Toc359256197"/>
      <w:bookmarkStart w:id="5" w:name="_Toc362717721"/>
      <w:r w:rsidRPr="00C75DF8">
        <w:rPr>
          <w:lang w:val="sr-Latn-BA"/>
        </w:rPr>
        <w:lastRenderedPageBreak/>
        <w:t>uvod</w:t>
      </w:r>
      <w:bookmarkEnd w:id="1"/>
    </w:p>
    <w:p w14:paraId="4D13CA64" w14:textId="21A7DA96" w:rsidR="00E445C0" w:rsidRPr="00C75DF8" w:rsidRDefault="001147FF" w:rsidP="00C35956">
      <w:pPr>
        <w:pStyle w:val="Heading2"/>
        <w:rPr>
          <w:lang w:val="sr-Latn-BA"/>
        </w:rPr>
      </w:pPr>
      <w:bookmarkStart w:id="6" w:name="_Toc99094426"/>
      <w:r w:rsidRPr="00C75DF8">
        <w:rPr>
          <w:lang w:val="sr-Latn-BA"/>
        </w:rPr>
        <w:t>svrha</w:t>
      </w:r>
      <w:bookmarkEnd w:id="6"/>
    </w:p>
    <w:p w14:paraId="5018890F" w14:textId="11D902F8" w:rsidR="00654262" w:rsidRPr="00C75DF8" w:rsidRDefault="0052509E" w:rsidP="5DB49461">
      <w:pPr>
        <w:rPr>
          <w:lang w:val="sr-Latn-BA" w:eastAsia="en-US"/>
        </w:rPr>
      </w:pPr>
      <w:r w:rsidRPr="00C75DF8">
        <w:rPr>
          <w:lang w:val="sr-Latn-BA" w:eastAsia="en-US"/>
        </w:rPr>
        <w:t xml:space="preserve">Svrha </w:t>
      </w:r>
      <w:r w:rsidR="004A3980" w:rsidRPr="00C75DF8">
        <w:rPr>
          <w:lang w:val="sr-Latn-BA" w:eastAsia="en-US"/>
        </w:rPr>
        <w:t xml:space="preserve">dokumenta Specifikacija nacionalnih zahtjeva za NCTS </w:t>
      </w:r>
      <w:r w:rsidRPr="00C75DF8">
        <w:rPr>
          <w:lang w:val="sr-Latn-BA" w:eastAsia="en-US"/>
        </w:rPr>
        <w:t xml:space="preserve">je </w:t>
      </w:r>
      <w:r w:rsidR="004A3980" w:rsidRPr="00C75DF8">
        <w:rPr>
          <w:lang w:val="sr-Latn-BA" w:eastAsia="en-US"/>
        </w:rPr>
        <w:t xml:space="preserve">da se opišu i dokumentuju otkrića i postignuća tokom </w:t>
      </w:r>
      <w:r w:rsidRPr="00C75DF8">
        <w:rPr>
          <w:lang w:val="sr-Latn-BA" w:eastAsia="en-US"/>
        </w:rPr>
        <w:t xml:space="preserve">analize nacionalnih zahtjeva za </w:t>
      </w:r>
      <w:r w:rsidR="004A3980" w:rsidRPr="00C75DF8">
        <w:rPr>
          <w:lang w:val="sr-Latn-BA" w:eastAsia="en-US"/>
        </w:rPr>
        <w:t xml:space="preserve">projekat </w:t>
      </w:r>
      <w:r w:rsidR="004A3980" w:rsidRPr="00C75DF8">
        <w:rPr>
          <w:b/>
          <w:lang w:val="sr-Latn-BA" w:eastAsia="en-US"/>
        </w:rPr>
        <w:t xml:space="preserve">Podrška EU implementaciji NCTS-a u Bosni i Hercegovini </w:t>
      </w:r>
      <w:r w:rsidRPr="00C75DF8">
        <w:rPr>
          <w:lang w:val="sr-Latn-BA" w:eastAsia="en-US"/>
        </w:rPr>
        <w:t xml:space="preserve">(NCTS BiH). </w:t>
      </w:r>
      <w:bookmarkStart w:id="7" w:name="_Hlk525561408"/>
      <w:bookmarkEnd w:id="7"/>
    </w:p>
    <w:p w14:paraId="6BB6C5C4" w14:textId="051457BE" w:rsidR="00E445C0" w:rsidRPr="00C75DF8" w:rsidRDefault="001147FF" w:rsidP="00C35956">
      <w:pPr>
        <w:pStyle w:val="Heading2"/>
        <w:rPr>
          <w:lang w:val="sr-Latn-BA"/>
        </w:rPr>
      </w:pPr>
      <w:bookmarkStart w:id="8" w:name="_Toc99094427"/>
      <w:r w:rsidRPr="00C75DF8">
        <w:rPr>
          <w:lang w:val="sr-Latn-BA"/>
        </w:rPr>
        <w:t>PREDMET</w:t>
      </w:r>
      <w:bookmarkEnd w:id="8"/>
    </w:p>
    <w:p w14:paraId="3641AD02" w14:textId="6A989854" w:rsidR="00C64A6B" w:rsidRPr="00C75DF8" w:rsidRDefault="0052509E" w:rsidP="0D648E7B">
      <w:pPr>
        <w:rPr>
          <w:lang w:val="sr-Latn-BA" w:eastAsia="en-US"/>
        </w:rPr>
      </w:pPr>
      <w:r w:rsidRPr="00C75DF8">
        <w:rPr>
          <w:lang w:val="sr-Latn-BA" w:eastAsia="en-US"/>
        </w:rPr>
        <w:t>Ovaj izveštaj rezimira rezultate rada konsultanta tokom faze analize i strukturiran je na sl</w:t>
      </w:r>
      <w:r w:rsidR="00B369F6" w:rsidRPr="00C75DF8">
        <w:rPr>
          <w:lang w:val="sr-Latn-BA" w:eastAsia="en-US"/>
        </w:rPr>
        <w:t>j</w:t>
      </w:r>
      <w:r w:rsidRPr="00C75DF8">
        <w:rPr>
          <w:lang w:val="sr-Latn-BA" w:eastAsia="en-US"/>
        </w:rPr>
        <w:t xml:space="preserve">edeći način: </w:t>
      </w:r>
    </w:p>
    <w:p w14:paraId="144135D2" w14:textId="6F18CE65" w:rsidR="00C64A6B" w:rsidRPr="00C75DF8" w:rsidRDefault="00A1189D" w:rsidP="003E4EEF">
      <w:pPr>
        <w:pStyle w:val="ListParagraph"/>
        <w:numPr>
          <w:ilvl w:val="0"/>
          <w:numId w:val="23"/>
        </w:numPr>
        <w:jc w:val="left"/>
        <w:rPr>
          <w:lang w:val="sr-Latn-BA" w:eastAsia="en-US"/>
        </w:rPr>
      </w:pPr>
      <w:r w:rsidRPr="003A3F6D">
        <w:rPr>
          <w:b/>
          <w:bCs/>
          <w:lang w:val="sr-Latn-BA" w:eastAsia="en-US"/>
        </w:rPr>
        <w:t>Poglavlje</w:t>
      </w:r>
      <w:r w:rsidR="0D648E7B" w:rsidRPr="003A3F6D">
        <w:rPr>
          <w:b/>
          <w:bCs/>
          <w:lang w:val="sr-Latn-BA" w:eastAsia="en-US"/>
        </w:rPr>
        <w:t xml:space="preserve"> 1 </w:t>
      </w:r>
      <w:r w:rsidRPr="003A3F6D">
        <w:rPr>
          <w:b/>
          <w:bCs/>
          <w:lang w:val="sr-Latn-BA" w:eastAsia="en-US"/>
        </w:rPr>
        <w:t>Uvod</w:t>
      </w:r>
      <w:r w:rsidR="0D648E7B" w:rsidRPr="003A3F6D">
        <w:rPr>
          <w:b/>
          <w:bCs/>
          <w:lang w:val="sr-Latn-BA" w:eastAsia="en-US"/>
        </w:rPr>
        <w:t>:</w:t>
      </w:r>
      <w:r w:rsidR="0D648E7B" w:rsidRPr="00C75DF8">
        <w:rPr>
          <w:lang w:val="sr-Latn-BA" w:eastAsia="en-US"/>
        </w:rPr>
        <w:t xml:space="preserve"> </w:t>
      </w:r>
      <w:r w:rsidRPr="00C75DF8">
        <w:rPr>
          <w:lang w:val="sr-Latn-BA" w:eastAsia="en-US"/>
        </w:rPr>
        <w:t>pruža rezime dokumenta</w:t>
      </w:r>
      <w:r w:rsidR="003E4EEF" w:rsidRPr="00C75DF8">
        <w:rPr>
          <w:lang w:val="sr-Latn-BA" w:eastAsia="en-US"/>
        </w:rPr>
        <w:t xml:space="preserve"> „Specifikacija nacionalnih zahtjeva za NCTS</w:t>
      </w:r>
      <w:r w:rsidR="00BA67EF" w:rsidRPr="00C75DF8">
        <w:rPr>
          <w:lang w:val="sr-Latn-BA" w:eastAsia="en-US"/>
        </w:rPr>
        <w:t>”</w:t>
      </w:r>
      <w:r w:rsidR="0D648E7B" w:rsidRPr="00C75DF8">
        <w:rPr>
          <w:lang w:val="sr-Latn-BA" w:eastAsia="en-US"/>
        </w:rPr>
        <w:t xml:space="preserve">, </w:t>
      </w:r>
      <w:r w:rsidR="003E4EEF" w:rsidRPr="00C75DF8">
        <w:rPr>
          <w:lang w:val="sr-Latn-BA" w:eastAsia="en-US"/>
        </w:rPr>
        <w:t>njegovu svrhu</w:t>
      </w:r>
      <w:r w:rsidR="0D648E7B" w:rsidRPr="00C75DF8">
        <w:rPr>
          <w:lang w:val="sr-Latn-BA" w:eastAsia="en-US"/>
        </w:rPr>
        <w:t xml:space="preserve">, </w:t>
      </w:r>
      <w:r w:rsidR="003E4EEF" w:rsidRPr="00C75DF8">
        <w:rPr>
          <w:lang w:val="sr-Latn-BA" w:eastAsia="en-US"/>
        </w:rPr>
        <w:t>predmet</w:t>
      </w:r>
      <w:r w:rsidR="0D648E7B" w:rsidRPr="00C75DF8">
        <w:rPr>
          <w:lang w:val="sr-Latn-BA" w:eastAsia="en-US"/>
        </w:rPr>
        <w:t xml:space="preserve">, </w:t>
      </w:r>
      <w:r w:rsidR="003E4EEF" w:rsidRPr="00C75DF8">
        <w:rPr>
          <w:lang w:val="sr-Latn-BA" w:eastAsia="en-US"/>
        </w:rPr>
        <w:t>itd</w:t>
      </w:r>
      <w:r w:rsidR="00886549" w:rsidRPr="00C75DF8">
        <w:rPr>
          <w:lang w:val="sr-Latn-BA" w:eastAsia="en-US"/>
        </w:rPr>
        <w:t>.</w:t>
      </w:r>
      <w:r w:rsidR="00BA67EF" w:rsidRPr="00C75DF8">
        <w:rPr>
          <w:lang w:val="sr-Latn-BA" w:eastAsia="en-US"/>
        </w:rPr>
        <w:t>;</w:t>
      </w:r>
    </w:p>
    <w:p w14:paraId="0CB8C72C" w14:textId="64927CDE" w:rsidR="005562B1" w:rsidRPr="00C75DF8" w:rsidRDefault="00A1189D" w:rsidP="00B84BE2">
      <w:pPr>
        <w:pStyle w:val="ListParagraph"/>
        <w:numPr>
          <w:ilvl w:val="0"/>
          <w:numId w:val="23"/>
        </w:numPr>
        <w:jc w:val="left"/>
        <w:rPr>
          <w:lang w:val="sr-Latn-BA" w:eastAsia="en-US"/>
        </w:rPr>
      </w:pPr>
      <w:r w:rsidRPr="003A3F6D">
        <w:rPr>
          <w:b/>
          <w:bCs/>
          <w:lang w:val="sr-Latn-BA" w:eastAsia="en-US"/>
        </w:rPr>
        <w:t>Poglavlje</w:t>
      </w:r>
      <w:r w:rsidR="0D648E7B" w:rsidRPr="003A3F6D">
        <w:rPr>
          <w:b/>
          <w:bCs/>
          <w:lang w:val="sr-Latn-BA" w:eastAsia="en-US"/>
        </w:rPr>
        <w:t xml:space="preserve"> 2</w:t>
      </w:r>
      <w:r w:rsidR="000A7116" w:rsidRPr="003A3F6D">
        <w:rPr>
          <w:b/>
          <w:bCs/>
          <w:lang w:val="sr-Latn-BA" w:eastAsia="en-US"/>
        </w:rPr>
        <w:t xml:space="preserve"> </w:t>
      </w:r>
      <w:r w:rsidR="005B299C" w:rsidRPr="003A3F6D">
        <w:rPr>
          <w:b/>
          <w:bCs/>
          <w:lang w:val="sr-Latn-BA" w:eastAsia="en-US"/>
        </w:rPr>
        <w:t>Funkcionalni zahtjevi</w:t>
      </w:r>
      <w:r w:rsidR="00120FEC" w:rsidRPr="003A3F6D">
        <w:rPr>
          <w:b/>
          <w:bCs/>
          <w:lang w:val="sr-Latn-BA" w:eastAsia="en-US"/>
        </w:rPr>
        <w:t>:</w:t>
      </w:r>
      <w:r w:rsidR="00120FEC" w:rsidRPr="00C75DF8">
        <w:rPr>
          <w:lang w:val="sr-Latn-BA" w:eastAsia="en-US"/>
        </w:rPr>
        <w:t xml:space="preserve"> </w:t>
      </w:r>
      <w:r w:rsidR="005B299C" w:rsidRPr="00C75DF8">
        <w:rPr>
          <w:lang w:val="sr-Latn-BA" w:eastAsia="en-US"/>
        </w:rPr>
        <w:t>opisuje zahtjeve koji su specifični za BiH</w:t>
      </w:r>
      <w:r w:rsidR="0D648E7B" w:rsidRPr="00C75DF8">
        <w:rPr>
          <w:lang w:val="sr-Latn-BA" w:eastAsia="en-US"/>
        </w:rPr>
        <w:t>;</w:t>
      </w:r>
    </w:p>
    <w:p w14:paraId="2D91E695" w14:textId="350CCD44" w:rsidR="008064D9" w:rsidRPr="00C75DF8" w:rsidRDefault="00A1189D" w:rsidP="00B84BE2">
      <w:pPr>
        <w:pStyle w:val="ListParagraph"/>
        <w:numPr>
          <w:ilvl w:val="0"/>
          <w:numId w:val="23"/>
        </w:numPr>
        <w:jc w:val="left"/>
        <w:rPr>
          <w:lang w:val="sr-Latn-BA" w:eastAsia="en-US"/>
        </w:rPr>
      </w:pPr>
      <w:r w:rsidRPr="003A3F6D">
        <w:rPr>
          <w:b/>
          <w:bCs/>
          <w:lang w:val="sr-Latn-BA" w:eastAsia="en-US"/>
        </w:rPr>
        <w:t>Poglavlje</w:t>
      </w:r>
      <w:r w:rsidR="0D648E7B" w:rsidRPr="003A3F6D">
        <w:rPr>
          <w:b/>
          <w:bCs/>
          <w:lang w:val="sr-Latn-BA" w:eastAsia="en-US"/>
        </w:rPr>
        <w:t xml:space="preserve"> 3 </w:t>
      </w:r>
      <w:r w:rsidR="005B299C" w:rsidRPr="003A3F6D">
        <w:rPr>
          <w:b/>
          <w:bCs/>
          <w:lang w:val="sr-Latn-BA" w:eastAsia="en-US"/>
        </w:rPr>
        <w:t>Nefunkcionalni zahtjevi</w:t>
      </w:r>
      <w:r w:rsidR="006E2B39" w:rsidRPr="003A3F6D">
        <w:rPr>
          <w:b/>
          <w:bCs/>
          <w:lang w:val="sr-Latn-BA" w:eastAsia="en-US"/>
        </w:rPr>
        <w:t>:</w:t>
      </w:r>
      <w:r w:rsidR="006E2B39" w:rsidRPr="00C75DF8">
        <w:rPr>
          <w:lang w:val="sr-Latn-BA" w:eastAsia="en-US"/>
        </w:rPr>
        <w:t xml:space="preserve"> </w:t>
      </w:r>
      <w:r w:rsidR="005B299C" w:rsidRPr="00C75DF8">
        <w:rPr>
          <w:lang w:val="sr-Latn-BA" w:eastAsia="en-US"/>
        </w:rPr>
        <w:t xml:space="preserve">opisuje tehničke kriterijume i rješenja specifična za </w:t>
      </w:r>
      <w:r w:rsidR="00430A03" w:rsidRPr="00C75DF8">
        <w:rPr>
          <w:lang w:val="sr-Latn-BA" w:eastAsia="en-US"/>
        </w:rPr>
        <w:t>BiH</w:t>
      </w:r>
      <w:r w:rsidR="009F3389" w:rsidRPr="00C75DF8">
        <w:rPr>
          <w:lang w:val="sr-Latn-BA" w:eastAsia="en-US"/>
        </w:rPr>
        <w:t>;</w:t>
      </w:r>
    </w:p>
    <w:p w14:paraId="48BF3708" w14:textId="0371058C" w:rsidR="00E445C0" w:rsidRPr="00C75DF8" w:rsidRDefault="001147FF" w:rsidP="00C35956">
      <w:pPr>
        <w:pStyle w:val="Heading2"/>
        <w:rPr>
          <w:lang w:val="sr-Latn-BA"/>
        </w:rPr>
      </w:pPr>
      <w:bookmarkStart w:id="9" w:name="_Toc99094428"/>
      <w:r w:rsidRPr="00C75DF8">
        <w:rPr>
          <w:lang w:val="sr-Latn-BA"/>
        </w:rPr>
        <w:t>AKRONIMI I SKRAĆENICE</w:t>
      </w:r>
      <w:bookmarkEnd w:id="9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644"/>
      </w:tblGrid>
      <w:tr w:rsidR="0092481B" w:rsidRPr="00C75DF8" w14:paraId="10AC5335" w14:textId="77777777" w:rsidTr="5DB49461">
        <w:trPr>
          <w:cantSplit/>
          <w:tblHeader/>
        </w:trPr>
        <w:tc>
          <w:tcPr>
            <w:tcW w:w="1861" w:type="dxa"/>
            <w:shd w:val="clear" w:color="auto" w:fill="B4C6E7" w:themeFill="accent1" w:themeFillTint="66"/>
          </w:tcPr>
          <w:p w14:paraId="0EE7A3F1" w14:textId="3E57AB1B" w:rsidR="0092481B" w:rsidRPr="00C75DF8" w:rsidRDefault="001147FF" w:rsidP="0D648E7B">
            <w:pPr>
              <w:rPr>
                <w:b/>
                <w:bCs/>
                <w:lang w:val="sr-Latn-BA"/>
              </w:rPr>
            </w:pPr>
            <w:r w:rsidRPr="00C75DF8">
              <w:rPr>
                <w:b/>
                <w:bCs/>
                <w:lang w:val="sr-Latn-BA"/>
              </w:rPr>
              <w:t>Akronim</w:t>
            </w:r>
          </w:p>
        </w:tc>
        <w:tc>
          <w:tcPr>
            <w:tcW w:w="6644" w:type="dxa"/>
            <w:shd w:val="clear" w:color="auto" w:fill="B4C6E7" w:themeFill="accent1" w:themeFillTint="66"/>
          </w:tcPr>
          <w:p w14:paraId="6789130A" w14:textId="7F4EE671" w:rsidR="0092481B" w:rsidRPr="00C75DF8" w:rsidRDefault="001147FF" w:rsidP="0D648E7B">
            <w:pPr>
              <w:rPr>
                <w:b/>
                <w:bCs/>
                <w:lang w:val="sr-Latn-BA"/>
              </w:rPr>
            </w:pPr>
            <w:r w:rsidRPr="00C75DF8">
              <w:rPr>
                <w:b/>
                <w:bCs/>
                <w:lang w:val="sr-Latn-BA"/>
              </w:rPr>
              <w:t>Opis</w:t>
            </w:r>
          </w:p>
        </w:tc>
      </w:tr>
      <w:tr w:rsidR="0092481B" w:rsidRPr="00C75DF8" w14:paraId="442A58A8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D34C" w14:textId="71512666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AEO</w:t>
            </w:r>
            <w:r w:rsidR="005F7941">
              <w:rPr>
                <w:sz w:val="22"/>
                <w:szCs w:val="22"/>
                <w:lang w:val="sr-Latn-BA" w:eastAsia="en-US"/>
              </w:rPr>
              <w:t xml:space="preserve"> (OPS)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E98B" w14:textId="17129E42" w:rsidR="0092481B" w:rsidRPr="00C75DF8" w:rsidRDefault="005F7941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Ovlašteni privredni subjekat</w:t>
            </w:r>
            <w:r w:rsidR="0D648E7B" w:rsidRPr="00C75DF8">
              <w:rPr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:rsidR="004449F2" w:rsidRPr="00C75DF8" w14:paraId="2FB21F2E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B234" w14:textId="32DE5801" w:rsidR="004449F2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AW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69A2" w14:textId="476D6A52" w:rsidR="004449F2" w:rsidRPr="00C75DF8" w:rsidRDefault="005F7941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 xml:space="preserve">Aplikacija </w:t>
            </w:r>
            <w:r w:rsidR="0D648E7B" w:rsidRPr="00C75DF8">
              <w:rPr>
                <w:sz w:val="22"/>
                <w:szCs w:val="22"/>
                <w:lang w:val="sr-Latn-BA" w:eastAsia="en-US"/>
              </w:rPr>
              <w:t>ASYCUDA World</w:t>
            </w:r>
          </w:p>
        </w:tc>
      </w:tr>
      <w:tr w:rsidR="005720C0" w:rsidRPr="00C75DF8" w14:paraId="387BB1AB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E329" w14:textId="71129F56" w:rsidR="005720C0" w:rsidRPr="00C75DF8" w:rsidRDefault="5DB49461" w:rsidP="5DB49461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BiH NCTS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585C" w14:textId="030595F2" w:rsidR="005720C0" w:rsidRPr="00C75DF8" w:rsidRDefault="005F7941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 xml:space="preserve">Projekat „Podrška EU primjeni NCTS-a u BiH“ </w:t>
            </w:r>
            <w:r w:rsidR="0D648E7B" w:rsidRPr="00C75DF8">
              <w:rPr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:rsidR="0092481B" w:rsidRPr="00C75DF8" w14:paraId="5E284AAD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F2BC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CCN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D7A3" w14:textId="4185BE11" w:rsidR="0092481B" w:rsidRPr="00C75DF8" w:rsidRDefault="00CB54B0" w:rsidP="5DB49461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Zajednička komunikaciona mreža: mreža sastavljena od međusobno povezane specijalizovane opreme (CCN Gateways) koja koristi medjunarodnog provajdera Specijalizovane mreže za dijeljenje podataka (VAN)</w:t>
            </w:r>
          </w:p>
        </w:tc>
      </w:tr>
      <w:tr w:rsidR="00CB54B0" w:rsidRPr="00C75DF8" w14:paraId="2E1A569D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AD1B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CCN/CSI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D1FB" w14:textId="2EC8A8BB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3925AD">
              <w:rPr>
                <w:lang w:val="sr-Latn-RS"/>
              </w:rPr>
              <w:t xml:space="preserve">Zajednička </w:t>
            </w:r>
            <w:r>
              <w:rPr>
                <w:lang w:val="sr-Latn-RS"/>
              </w:rPr>
              <w:t>komunikaciona</w:t>
            </w:r>
            <w:r w:rsidRPr="003925AD">
              <w:rPr>
                <w:lang w:val="sr-Latn-RS"/>
              </w:rPr>
              <w:t xml:space="preserve"> mreža / </w:t>
            </w:r>
            <w:r>
              <w:rPr>
                <w:lang w:val="sr-Latn-RS"/>
              </w:rPr>
              <w:t>zajednički sistemski interfejs</w:t>
            </w:r>
          </w:p>
        </w:tc>
      </w:tr>
      <w:tr w:rsidR="00CB54B0" w:rsidRPr="00C75DF8" w14:paraId="456BCB6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8300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CCN/TC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7928" w14:textId="3E0B32A2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 xml:space="preserve">Zajednička </w:t>
            </w:r>
            <w:r>
              <w:rPr>
                <w:lang w:val="sr-Latn-RS"/>
              </w:rPr>
              <w:t>komunikaciona</w:t>
            </w:r>
            <w:r w:rsidRPr="003925AD">
              <w:rPr>
                <w:lang w:val="sr-Latn-RS"/>
              </w:rPr>
              <w:t xml:space="preserve"> </w:t>
            </w:r>
            <w:r w:rsidRPr="00BA70BA">
              <w:rPr>
                <w:lang w:val="sr-Latn-BA"/>
              </w:rPr>
              <w:t>mreža / Tehnički centar</w:t>
            </w:r>
          </w:p>
        </w:tc>
      </w:tr>
      <w:tr w:rsidR="00CB54B0" w:rsidRPr="00C75DF8" w14:paraId="4D47512F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A8C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COL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2E4E" w14:textId="089F48DE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RS"/>
              </w:rPr>
              <w:t>Lista carinskih ureda</w:t>
            </w:r>
            <w:r w:rsidRPr="003925AD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lista</w:t>
            </w:r>
            <w:r w:rsidRPr="003925AD">
              <w:rPr>
                <w:lang w:val="sr-Latn-RS"/>
              </w:rPr>
              <w:t xml:space="preserve"> NCTS </w:t>
            </w:r>
            <w:r>
              <w:rPr>
                <w:lang w:val="sr-Latn-RS"/>
              </w:rPr>
              <w:t>carinskih ureda iz svih zemalja članica</w:t>
            </w:r>
          </w:p>
        </w:tc>
      </w:tr>
      <w:tr w:rsidR="00CB54B0" w:rsidRPr="00C75DF8" w14:paraId="00F7338E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E5C3" w14:textId="38548638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CPL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35F7" w14:textId="6361B692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Zakon o carinskoj politici</w:t>
            </w:r>
          </w:p>
        </w:tc>
      </w:tr>
      <w:tr w:rsidR="00CB54B0" w:rsidRPr="00C75DF8" w14:paraId="7076C281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52AA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0E63" w14:textId="15CE26C6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Centralne usluge</w:t>
            </w:r>
          </w:p>
        </w:tc>
      </w:tr>
      <w:tr w:rsidR="00CB54B0" w:rsidRPr="00C75DF8" w14:paraId="72B9FF71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C733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CSI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BE93" w14:textId="784AFC2E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RS"/>
              </w:rPr>
              <w:t>Zajednički sistemski interfejs</w:t>
            </w:r>
            <w:r w:rsidRPr="003925AD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programski interfejs dostupan svim klijentima za povezivanje na</w:t>
            </w:r>
            <w:r w:rsidRPr="003925AD">
              <w:rPr>
                <w:lang w:val="sr-Latn-RS"/>
              </w:rPr>
              <w:t xml:space="preserve"> CCN Gateway </w:t>
            </w:r>
            <w:r>
              <w:rPr>
                <w:lang w:val="sr-Latn-RS"/>
              </w:rPr>
              <w:t>koji pruža</w:t>
            </w:r>
            <w:r w:rsidRPr="003925AD">
              <w:rPr>
                <w:lang w:val="sr-Latn-RS"/>
              </w:rPr>
              <w:t xml:space="preserve"> CCN </w:t>
            </w:r>
            <w:r>
              <w:rPr>
                <w:lang w:val="sr-Latn-RS"/>
              </w:rPr>
              <w:t>usluge programerima</w:t>
            </w:r>
            <w:r w:rsidRPr="00BA70BA">
              <w:rPr>
                <w:lang w:val="sr-Latn-BA"/>
              </w:rPr>
              <w:t xml:space="preserve">. </w:t>
            </w:r>
          </w:p>
        </w:tc>
      </w:tr>
      <w:tr w:rsidR="00CB54B0" w:rsidRPr="00C75DF8" w14:paraId="566A14F5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7D92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CTC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3D0F" w14:textId="3713DF6E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 xml:space="preserve">Konvencija o zajedničkom provozu </w:t>
            </w:r>
          </w:p>
        </w:tc>
      </w:tr>
      <w:tr w:rsidR="0092481B" w:rsidRPr="00C75DF8" w14:paraId="59AECC5F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0CC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CTS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FB1F" w14:textId="37F26547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Centralno testno mjesto</w:t>
            </w:r>
          </w:p>
        </w:tc>
      </w:tr>
      <w:tr w:rsidR="00CB54B0" w:rsidRPr="00C75DF8" w14:paraId="68BDEDEA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38F2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lastRenderedPageBreak/>
              <w:t>DG DIGIT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CFD" w14:textId="2A9A3AF5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Glavna uprava za informatiku</w:t>
            </w:r>
          </w:p>
        </w:tc>
      </w:tr>
      <w:tr w:rsidR="00CB54B0" w:rsidRPr="00C75DF8" w14:paraId="0BFEAA18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1933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DG TAXUD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8A5" w14:textId="6944FA82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Glavna uprava za oporezivanje i carinsku uniju</w:t>
            </w:r>
          </w:p>
        </w:tc>
      </w:tr>
      <w:tr w:rsidR="00CB54B0" w:rsidRPr="00C75DF8" w14:paraId="37A25D3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20A0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EC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606" w14:textId="4C608923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Evropska zajednica</w:t>
            </w:r>
          </w:p>
        </w:tc>
      </w:tr>
      <w:tr w:rsidR="00CB54B0" w:rsidRPr="00C75DF8" w14:paraId="59A61C5A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A474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EDI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84B" w14:textId="1274F670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Razmjena elektronskih podataka</w:t>
            </w:r>
          </w:p>
        </w:tc>
      </w:tr>
      <w:tr w:rsidR="00CB54B0" w:rsidRPr="00C75DF8" w14:paraId="09D10458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0FF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EDIFACT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5A7B" w14:textId="352E9FBE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4C3C08">
              <w:rPr>
                <w:lang w:val="sr-Latn-RS"/>
              </w:rPr>
              <w:t>Elektronska razmjena podataka</w:t>
            </w:r>
            <w:r>
              <w:rPr>
                <w:lang w:val="sr-Latn-RS"/>
              </w:rPr>
              <w:t xml:space="preserve"> za uprave, trgovinu i prevoz</w:t>
            </w:r>
          </w:p>
        </w:tc>
      </w:tr>
      <w:tr w:rsidR="0092481B" w:rsidRPr="00C75DF8" w14:paraId="3F79DAC8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769" w14:textId="70DD0E9F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CTCs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DC3" w14:textId="566649E6" w:rsidR="0092481B" w:rsidRPr="00C75DF8" w:rsidRDefault="00CB54B0" w:rsidP="0D648E7B">
            <w:pPr>
              <w:spacing w:line="259" w:lineRule="auto"/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Zemlje zajedničkog provoza</w:t>
            </w:r>
          </w:p>
        </w:tc>
      </w:tr>
      <w:tr w:rsidR="00CB54B0" w:rsidRPr="00C75DF8" w14:paraId="5804B390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F56F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EORI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87CE" w14:textId="411CE151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 xml:space="preserve">Registracija i identifikacija privrednih subjekata </w:t>
            </w:r>
          </w:p>
        </w:tc>
      </w:tr>
      <w:tr w:rsidR="00CB54B0" w:rsidRPr="00C75DF8" w14:paraId="65A3DA62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9153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ESB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A37" w14:textId="79013A31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Poslovna sabirnica</w:t>
            </w:r>
          </w:p>
        </w:tc>
      </w:tr>
      <w:tr w:rsidR="00CB54B0" w:rsidRPr="00C75DF8" w14:paraId="49BA52EE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C99A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EU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747" w14:textId="2543E5CE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Evropska unija</w:t>
            </w:r>
          </w:p>
        </w:tc>
      </w:tr>
      <w:tr w:rsidR="0092481B" w:rsidRPr="00C75DF8" w14:paraId="6AC3B1B7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6349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FAT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D6F" w14:textId="13F1BE62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Fabrički test prihvatanja</w:t>
            </w:r>
          </w:p>
        </w:tc>
      </w:tr>
      <w:tr w:rsidR="003C6A4D" w:rsidRPr="00C75DF8" w14:paraId="0798EB65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6B5" w14:textId="40A7087C" w:rsidR="003C6A4D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IAM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833F" w14:textId="06BF3968" w:rsidR="003C6A4D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 xml:space="preserve">Upravljanje identifikacijom i ovlaštenjima </w:t>
            </w:r>
          </w:p>
        </w:tc>
      </w:tr>
      <w:tr w:rsidR="0092481B" w:rsidRPr="00C75DF8" w14:paraId="03702C2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A3E0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ICT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C5E1" w14:textId="48BBC9FD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Informacione i komunikacione tehnologije</w:t>
            </w:r>
          </w:p>
        </w:tc>
      </w:tr>
      <w:tr w:rsidR="00CB54B0" w:rsidRPr="00C75DF8" w14:paraId="1885A273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48E3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IIS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E915" w14:textId="5A0F3B40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RS"/>
              </w:rPr>
              <w:t>Strategija interoperabilnosti i intekonektiviteta</w:t>
            </w:r>
          </w:p>
        </w:tc>
      </w:tr>
      <w:tr w:rsidR="00CB54B0" w:rsidRPr="00C75DF8" w14:paraId="2E5B3AA6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D042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IT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5832" w14:textId="2BE3B489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BA"/>
              </w:rPr>
              <w:t>Informacione tehnologije</w:t>
            </w:r>
            <w:r w:rsidRPr="00BA70BA">
              <w:rPr>
                <w:lang w:val="sr-Latn-BA"/>
              </w:rPr>
              <w:t xml:space="preserve"> </w:t>
            </w:r>
          </w:p>
        </w:tc>
      </w:tr>
      <w:tr w:rsidR="0092481B" w:rsidRPr="00C75DF8" w14:paraId="655449D4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CE4" w14:textId="1EA68639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ITA</w:t>
            </w:r>
            <w:r w:rsidR="00CB54B0">
              <w:rPr>
                <w:sz w:val="22"/>
                <w:szCs w:val="22"/>
                <w:lang w:val="sr-Latn-BA" w:eastAsia="en-US"/>
              </w:rPr>
              <w:t xml:space="preserve"> (UINO)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37D3" w14:textId="158CDAC1" w:rsidR="0092481B" w:rsidRPr="00C75DF8" w:rsidRDefault="00CB54B0" w:rsidP="008F45A1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Uprava za indirektno/neizravno oporezivanje</w:t>
            </w:r>
          </w:p>
        </w:tc>
      </w:tr>
      <w:tr w:rsidR="0092481B" w:rsidRPr="00C75DF8" w14:paraId="3A29BC66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259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ITSM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4598" w14:textId="1B14B62E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Upravljanje uslugama informacionih tehnologija</w:t>
            </w:r>
          </w:p>
        </w:tc>
      </w:tr>
      <w:tr w:rsidR="0092481B" w:rsidRPr="00C75DF8" w14:paraId="4999A9F3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6946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KE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8290" w14:textId="528BD824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Ključni stručnjak</w:t>
            </w:r>
          </w:p>
        </w:tc>
      </w:tr>
      <w:tr w:rsidR="0092481B" w:rsidRPr="00C75DF8" w14:paraId="0CD8813B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AEBD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KPI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4BE0" w14:textId="66FE2245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Ključni pokazatelji uspješnosti</w:t>
            </w:r>
          </w:p>
        </w:tc>
      </w:tr>
      <w:tr w:rsidR="0092481B" w:rsidRPr="00C75DF8" w14:paraId="2EA927C3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7864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MIS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8ADD" w14:textId="62F9BC9D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Sistem za upravljanje informacijama</w:t>
            </w:r>
          </w:p>
        </w:tc>
      </w:tr>
      <w:tr w:rsidR="0092481B" w:rsidRPr="00C75DF8" w14:paraId="3C84C321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37C3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MRN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F819" w14:textId="1AF5B92F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Referentni broj kretanja</w:t>
            </w:r>
          </w:p>
        </w:tc>
      </w:tr>
      <w:tr w:rsidR="0092481B" w:rsidRPr="00C75DF8" w14:paraId="32F1317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9FFB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NCTS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359B" w14:textId="1654E1EE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Novi kompjuterizovanis sistem provoza</w:t>
            </w:r>
          </w:p>
        </w:tc>
      </w:tr>
      <w:tr w:rsidR="0092481B" w:rsidRPr="00C75DF8" w14:paraId="33D674D4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209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NHD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91C1" w14:textId="4FA40A4E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>Nacionalna služba za pomoć korisnicima (help desk)</w:t>
            </w:r>
          </w:p>
        </w:tc>
      </w:tr>
      <w:tr w:rsidR="00637B5C" w:rsidRPr="00C75DF8" w14:paraId="0E321B04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1921" w14:textId="0350124A" w:rsidR="00637B5C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NPP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F0DC" w14:textId="5517DBE0" w:rsidR="00637B5C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Nacionalni projektni plan</w:t>
            </w:r>
          </w:p>
        </w:tc>
      </w:tr>
      <w:tr w:rsidR="0092481B" w:rsidRPr="00C75DF8" w14:paraId="64BBEF6F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A914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NTA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49B8" w14:textId="17A84BCA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Nacionalna aplikacija za provoz</w:t>
            </w:r>
          </w:p>
        </w:tc>
      </w:tr>
      <w:tr w:rsidR="00CB54B0" w:rsidRPr="00C75DF8" w14:paraId="26F545F0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C21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OoEnq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98E" w14:textId="5913DCDA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RS"/>
              </w:rPr>
              <w:t>Ured za potrage i naplate</w:t>
            </w:r>
          </w:p>
        </w:tc>
      </w:tr>
      <w:tr w:rsidR="00CB54B0" w:rsidRPr="00C75DF8" w14:paraId="2A95217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CAA7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OoGua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2090" w14:textId="7D0DF8C5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BA"/>
              </w:rPr>
              <w:t>Ured za garancije</w:t>
            </w:r>
          </w:p>
        </w:tc>
      </w:tr>
      <w:tr w:rsidR="0092481B" w:rsidRPr="00C75DF8" w14:paraId="6F32CEAC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5E7A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PIP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2C49" w14:textId="0D7AF9B3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 w:rsidRPr="00CB54B0">
              <w:rPr>
                <w:sz w:val="22"/>
                <w:szCs w:val="22"/>
                <w:lang w:val="sr-Latn-BA" w:eastAsia="en-US"/>
              </w:rPr>
              <w:t xml:space="preserve">Plan implementacije projekta </w:t>
            </w:r>
          </w:p>
        </w:tc>
      </w:tr>
      <w:tr w:rsidR="0092481B" w:rsidRPr="00C75DF8" w14:paraId="6910A1C6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9ABE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PQP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210C" w14:textId="2C59A0A2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Plan kvaliteta projekta</w:t>
            </w:r>
          </w:p>
        </w:tc>
      </w:tr>
      <w:tr w:rsidR="00CB54B0" w:rsidRPr="00C75DF8" w14:paraId="0B5F4FBF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FA8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QA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7AFF" w14:textId="423F00E6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Obezbjeđivanje kvaliteta</w:t>
            </w:r>
          </w:p>
        </w:tc>
      </w:tr>
      <w:tr w:rsidR="00CB54B0" w:rsidRPr="00C75DF8" w14:paraId="3E01254B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452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RD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87FF" w14:textId="080E5E43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Referentni podaci</w:t>
            </w:r>
          </w:p>
        </w:tc>
      </w:tr>
      <w:tr w:rsidR="0092481B" w:rsidRPr="00C75DF8" w14:paraId="77451F8B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780D" w14:textId="6190C20F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SAD</w:t>
            </w:r>
            <w:r w:rsidR="00CB54B0">
              <w:rPr>
                <w:sz w:val="22"/>
                <w:szCs w:val="22"/>
                <w:lang w:val="sr-Latn-BA" w:eastAsia="en-US"/>
              </w:rPr>
              <w:t xml:space="preserve"> (JCI)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6157" w14:textId="25837416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 xml:space="preserve">Jedinstveni carinski dokument </w:t>
            </w:r>
          </w:p>
        </w:tc>
      </w:tr>
      <w:tr w:rsidR="0092481B" w:rsidRPr="00C75DF8" w14:paraId="1A47EB23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08A4" w14:textId="26BCC6DB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lastRenderedPageBreak/>
              <w:t>SC</w:t>
            </w:r>
            <w:r w:rsidR="00CB54B0">
              <w:rPr>
                <w:sz w:val="22"/>
                <w:szCs w:val="22"/>
                <w:lang w:val="sr-Latn-BA" w:eastAsia="en-US"/>
              </w:rPr>
              <w:t xml:space="preserve"> (UO)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39D8" w14:textId="18C66495" w:rsidR="0092481B" w:rsidRPr="00C75DF8" w:rsidRDefault="00CB54B0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Upravni odbor</w:t>
            </w:r>
            <w:r w:rsidR="0D648E7B" w:rsidRPr="00C75DF8">
              <w:rPr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:rsidR="00CB54B0" w:rsidRPr="00C75DF8" w14:paraId="77728043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651F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SEED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13" w14:textId="24A7A402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lang w:val="sr-Latn-RS"/>
              </w:rPr>
              <w:t xml:space="preserve">Sistemska </w:t>
            </w:r>
            <w:r w:rsidRPr="00BA70BA">
              <w:rPr>
                <w:lang w:val="sr-Latn-BA"/>
              </w:rPr>
              <w:t>elektronska razmjena podataka</w:t>
            </w:r>
          </w:p>
        </w:tc>
      </w:tr>
      <w:tr w:rsidR="00CB54B0" w:rsidRPr="00C75DF8" w14:paraId="7A60604B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6F7D" w14:textId="7777777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SEMS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1702" w14:textId="453F1807" w:rsidR="00CB54B0" w:rsidRPr="00C75DF8" w:rsidRDefault="00CB54B0" w:rsidP="00CB54B0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 xml:space="preserve">Sistem za razmjenu poruka u jugoistočnoj Evropi </w:t>
            </w:r>
          </w:p>
        </w:tc>
      </w:tr>
      <w:tr w:rsidR="00CB6A07" w:rsidRPr="00C75DF8" w14:paraId="3F7BD925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DB0" w14:textId="5D888692" w:rsidR="00CB6A07" w:rsidRPr="00C75DF8" w:rsidRDefault="00CB6A07" w:rsidP="00CB6A07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SfA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7ED7" w14:textId="26755614" w:rsidR="00CB6A07" w:rsidRPr="00C75DF8" w:rsidRDefault="00CB6A07" w:rsidP="00CB6A07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Poslato na prihvatanje</w:t>
            </w:r>
          </w:p>
        </w:tc>
      </w:tr>
      <w:tr w:rsidR="00CB6A07" w:rsidRPr="00C75DF8" w14:paraId="78468FF8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35B3" w14:textId="735C10A2" w:rsidR="00CB6A07" w:rsidRPr="00C75DF8" w:rsidRDefault="00CB6A07" w:rsidP="00CB6A07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SfR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12A9" w14:textId="431AE159" w:rsidR="00CB6A07" w:rsidRPr="00C75DF8" w:rsidRDefault="00CB6A07" w:rsidP="00CB6A07">
            <w:pPr>
              <w:rPr>
                <w:sz w:val="22"/>
                <w:szCs w:val="22"/>
                <w:lang w:val="sr-Latn-BA" w:eastAsia="en-US"/>
              </w:rPr>
            </w:pPr>
            <w:r w:rsidRPr="00BA70BA">
              <w:rPr>
                <w:lang w:val="sr-Latn-BA"/>
              </w:rPr>
              <w:t>Poslato na pregled</w:t>
            </w:r>
          </w:p>
        </w:tc>
      </w:tr>
      <w:tr w:rsidR="0092481B" w:rsidRPr="00C75DF8" w14:paraId="7A21C96F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B906" w14:textId="5D231A23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STE</w:t>
            </w:r>
            <w:r w:rsidR="00CB6A07">
              <w:rPr>
                <w:sz w:val="22"/>
                <w:szCs w:val="22"/>
                <w:lang w:val="sr-Latn-BA" w:eastAsia="en-US"/>
              </w:rPr>
              <w:t xml:space="preserve"> (NKE)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A43" w14:textId="5EC85803" w:rsidR="0092481B" w:rsidRPr="00C75DF8" w:rsidRDefault="00CB6A07" w:rsidP="0D648E7B">
            <w:pPr>
              <w:rPr>
                <w:sz w:val="22"/>
                <w:szCs w:val="22"/>
                <w:lang w:val="sr-Latn-BA" w:eastAsia="en-US"/>
              </w:rPr>
            </w:pPr>
            <w:r>
              <w:rPr>
                <w:sz w:val="22"/>
                <w:szCs w:val="22"/>
                <w:lang w:val="sr-Latn-BA" w:eastAsia="en-US"/>
              </w:rPr>
              <w:t>Kratkoročni stručnjaci</w:t>
            </w:r>
          </w:p>
        </w:tc>
      </w:tr>
      <w:tr w:rsidR="0092481B" w:rsidRPr="00C75DF8" w14:paraId="2EB31E8E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325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STTA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DAF8" w14:textId="5622B3B5" w:rsidR="0092481B" w:rsidRPr="00C75DF8" w:rsidRDefault="00CB6A07" w:rsidP="0D648E7B">
            <w:pPr>
              <w:rPr>
                <w:sz w:val="22"/>
                <w:szCs w:val="22"/>
                <w:lang w:val="sr-Latn-BA" w:eastAsia="en-US"/>
              </w:rPr>
            </w:pPr>
            <w:r w:rsidRPr="00CB6A07">
              <w:rPr>
                <w:sz w:val="22"/>
                <w:szCs w:val="22"/>
                <w:lang w:val="sr-Latn-BA" w:eastAsia="en-US"/>
              </w:rPr>
              <w:t>Standardna testna aplikacija za provoz</w:t>
            </w:r>
          </w:p>
        </w:tc>
      </w:tr>
      <w:tr w:rsidR="0092481B" w:rsidRPr="00C75DF8" w14:paraId="64CB4201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0BD9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TEMPO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4AA3" w14:textId="60A3F555" w:rsidR="0092481B" w:rsidRPr="00C75DF8" w:rsidRDefault="00CB6A07" w:rsidP="5DB49461">
            <w:pPr>
              <w:rPr>
                <w:sz w:val="22"/>
                <w:szCs w:val="22"/>
                <w:lang w:val="sr-Latn-BA" w:eastAsia="en-US"/>
              </w:rPr>
            </w:pPr>
            <w:r w:rsidRPr="00CB6A07">
              <w:rPr>
                <w:sz w:val="22"/>
                <w:szCs w:val="22"/>
                <w:lang w:val="sr-Latn-BA" w:eastAsia="en-US"/>
              </w:rPr>
              <w:t>TAXUD online upravljanje projektima</w:t>
            </w:r>
          </w:p>
        </w:tc>
      </w:tr>
      <w:tr w:rsidR="0092481B" w:rsidRPr="00C75DF8" w14:paraId="4F064C65" w14:textId="77777777" w:rsidTr="5DB49461">
        <w:trPr>
          <w:cantSplit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04B1" w14:textId="77777777" w:rsidR="0092481B" w:rsidRPr="00C75DF8" w:rsidRDefault="0D648E7B" w:rsidP="0D648E7B">
            <w:pPr>
              <w:rPr>
                <w:sz w:val="22"/>
                <w:szCs w:val="22"/>
                <w:lang w:val="sr-Latn-BA" w:eastAsia="en-US"/>
              </w:rPr>
            </w:pPr>
            <w:r w:rsidRPr="00C75DF8">
              <w:rPr>
                <w:sz w:val="22"/>
                <w:szCs w:val="22"/>
                <w:lang w:val="sr-Latn-BA" w:eastAsia="en-US"/>
              </w:rPr>
              <w:t>TTA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DC75" w14:textId="071DEA70" w:rsidR="0092481B" w:rsidRPr="00C75DF8" w:rsidRDefault="00CB6A07" w:rsidP="0D648E7B">
            <w:pPr>
              <w:rPr>
                <w:sz w:val="22"/>
                <w:szCs w:val="22"/>
                <w:lang w:val="sr-Latn-BA" w:eastAsia="en-US"/>
              </w:rPr>
            </w:pPr>
            <w:r w:rsidRPr="00CB6A07">
              <w:rPr>
                <w:sz w:val="22"/>
                <w:szCs w:val="22"/>
                <w:lang w:val="sr-Latn-BA" w:eastAsia="en-US"/>
              </w:rPr>
              <w:t>Testna aplikacija za provoz</w:t>
            </w:r>
          </w:p>
        </w:tc>
      </w:tr>
    </w:tbl>
    <w:p w14:paraId="6600B48F" w14:textId="0B51F14C" w:rsidR="00126FC0" w:rsidRPr="00C75DF8" w:rsidRDefault="009E7FE8" w:rsidP="0D648E7B">
      <w:pPr>
        <w:pStyle w:val="Caption"/>
        <w:jc w:val="left"/>
        <w:rPr>
          <w:sz w:val="22"/>
          <w:szCs w:val="22"/>
          <w:lang w:val="sr-Latn-BA"/>
        </w:rPr>
      </w:pPr>
      <w:r w:rsidRPr="00C75DF8">
        <w:rPr>
          <w:sz w:val="22"/>
          <w:szCs w:val="22"/>
          <w:lang w:val="sr-Latn-BA"/>
        </w:rPr>
        <w:t>Tabela</w:t>
      </w:r>
      <w:r w:rsidR="00732EF4" w:rsidRPr="00C75DF8">
        <w:rPr>
          <w:sz w:val="22"/>
          <w:szCs w:val="22"/>
          <w:lang w:val="sr-Latn-BA"/>
        </w:rPr>
        <w:t xml:space="preserve"> </w:t>
      </w:r>
      <w:r w:rsidR="00563A1E" w:rsidRPr="00C75DF8">
        <w:rPr>
          <w:lang w:val="sr-Latn-BA"/>
        </w:rPr>
        <w:fldChar w:fldCharType="begin"/>
      </w:r>
      <w:r w:rsidR="00563A1E" w:rsidRPr="00C75DF8">
        <w:rPr>
          <w:sz w:val="22"/>
          <w:szCs w:val="22"/>
          <w:lang w:val="sr-Latn-BA"/>
        </w:rPr>
        <w:instrText xml:space="preserve"> SEQ Table \* ARABIC </w:instrText>
      </w:r>
      <w:r w:rsidR="00563A1E" w:rsidRPr="00C75DF8">
        <w:rPr>
          <w:sz w:val="22"/>
          <w:szCs w:val="22"/>
          <w:lang w:val="sr-Latn-BA"/>
        </w:rPr>
        <w:fldChar w:fldCharType="separate"/>
      </w:r>
      <w:r w:rsidR="00563A1E" w:rsidRPr="00C75DF8">
        <w:rPr>
          <w:noProof/>
          <w:sz w:val="22"/>
          <w:szCs w:val="22"/>
          <w:lang w:val="sr-Latn-BA"/>
        </w:rPr>
        <w:t>1</w:t>
      </w:r>
      <w:r w:rsidR="00563A1E" w:rsidRPr="00C75DF8">
        <w:rPr>
          <w:lang w:val="sr-Latn-BA"/>
        </w:rPr>
        <w:fldChar w:fldCharType="end"/>
      </w:r>
      <w:r w:rsidR="00732EF4" w:rsidRPr="00C75DF8">
        <w:rPr>
          <w:sz w:val="22"/>
          <w:szCs w:val="22"/>
          <w:lang w:val="sr-Latn-BA"/>
        </w:rPr>
        <w:t xml:space="preserve">: </w:t>
      </w:r>
      <w:r w:rsidRPr="00C75DF8">
        <w:rPr>
          <w:sz w:val="22"/>
          <w:szCs w:val="22"/>
          <w:lang w:val="sr-Latn-BA"/>
        </w:rPr>
        <w:t>Akronimi i skraćenice</w:t>
      </w:r>
    </w:p>
    <w:p w14:paraId="338FCB63" w14:textId="53E0D22A" w:rsidR="00E445C0" w:rsidRPr="00C75DF8" w:rsidRDefault="009E7FE8" w:rsidP="00C35956">
      <w:pPr>
        <w:pStyle w:val="Heading2"/>
        <w:rPr>
          <w:lang w:val="sr-Latn-BA"/>
        </w:rPr>
      </w:pPr>
      <w:bookmarkStart w:id="10" w:name="_Reference_documents"/>
      <w:bookmarkStart w:id="11" w:name="_Toc99094429"/>
      <w:bookmarkEnd w:id="10"/>
      <w:r w:rsidRPr="00C75DF8">
        <w:rPr>
          <w:lang w:val="sr-Latn-BA"/>
        </w:rPr>
        <w:t>REFERENTNI DOKUMENTI</w:t>
      </w:r>
      <w:bookmarkEnd w:id="11"/>
    </w:p>
    <w:tbl>
      <w:tblPr>
        <w:tblW w:w="86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1661"/>
      </w:tblGrid>
      <w:tr w:rsidR="00126FC0" w:rsidRPr="00C75DF8" w14:paraId="64AFFE4D" w14:textId="77777777" w:rsidTr="5DB49461">
        <w:trPr>
          <w:cantSplit/>
          <w:tblHeader/>
        </w:trPr>
        <w:tc>
          <w:tcPr>
            <w:tcW w:w="851" w:type="dxa"/>
            <w:shd w:val="clear" w:color="auto" w:fill="B4C6E7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A53E8" w14:textId="5AC4DF87" w:rsidR="00126FC0" w:rsidRPr="00C75DF8" w:rsidRDefault="0D648E7B" w:rsidP="0D648E7B">
            <w:pPr>
              <w:pStyle w:val="Tabletitle"/>
              <w:rPr>
                <w:lang w:val="sr-Latn-BA"/>
              </w:rPr>
            </w:pPr>
            <w:bookmarkStart w:id="12" w:name="_Hlk525763730"/>
            <w:r w:rsidRPr="00C75DF8">
              <w:rPr>
                <w:lang w:val="sr-Latn-BA"/>
              </w:rPr>
              <w:t>Ref.</w:t>
            </w:r>
            <w:r w:rsidR="00D93670" w:rsidRPr="00C75DF8">
              <w:rPr>
                <w:lang w:val="sr-Latn-BA"/>
              </w:rPr>
              <w:t xml:space="preserve"> br.</w:t>
            </w:r>
          </w:p>
        </w:tc>
        <w:tc>
          <w:tcPr>
            <w:tcW w:w="3969" w:type="dxa"/>
            <w:shd w:val="clear" w:color="auto" w:fill="B4C6E7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1B4F0" w14:textId="5B3C441B" w:rsidR="00126FC0" w:rsidRPr="00C75DF8" w:rsidRDefault="00D93670" w:rsidP="0D648E7B">
            <w:pPr>
              <w:pStyle w:val="Tabletitle"/>
              <w:rPr>
                <w:lang w:val="sr-Latn-BA"/>
              </w:rPr>
            </w:pPr>
            <w:r w:rsidRPr="00C75DF8">
              <w:rPr>
                <w:lang w:val="sr-Latn-BA"/>
              </w:rPr>
              <w:t>Naziv</w:t>
            </w:r>
          </w:p>
        </w:tc>
        <w:tc>
          <w:tcPr>
            <w:tcW w:w="2126" w:type="dxa"/>
            <w:shd w:val="clear" w:color="auto" w:fill="B4C6E7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723DE" w14:textId="09D77F45" w:rsidR="00126FC0" w:rsidRPr="00C75DF8" w:rsidRDefault="00D93670" w:rsidP="0D648E7B">
            <w:pPr>
              <w:pStyle w:val="Tabletitle"/>
              <w:rPr>
                <w:lang w:val="sr-Latn-BA"/>
              </w:rPr>
            </w:pPr>
            <w:r w:rsidRPr="00C75DF8">
              <w:rPr>
                <w:lang w:val="sr-Latn-BA"/>
              </w:rPr>
              <w:t>Porijeklo</w:t>
            </w:r>
          </w:p>
        </w:tc>
        <w:tc>
          <w:tcPr>
            <w:tcW w:w="1661" w:type="dxa"/>
            <w:shd w:val="clear" w:color="auto" w:fill="B4C6E7" w:themeFill="accent1" w:themeFillTint="66"/>
          </w:tcPr>
          <w:p w14:paraId="40E7DCD5" w14:textId="74552A2E" w:rsidR="00126FC0" w:rsidRPr="00C75DF8" w:rsidRDefault="00D93670" w:rsidP="0D648E7B">
            <w:pPr>
              <w:pStyle w:val="Tabletitle"/>
              <w:rPr>
                <w:lang w:val="sr-Latn-BA"/>
              </w:rPr>
            </w:pPr>
            <w:r w:rsidRPr="00C75DF8">
              <w:rPr>
                <w:lang w:val="sr-Latn-BA"/>
              </w:rPr>
              <w:t>Datum</w:t>
            </w:r>
          </w:p>
        </w:tc>
      </w:tr>
      <w:tr w:rsidR="00126FC0" w:rsidRPr="00C75DF8" w14:paraId="0AFE783A" w14:textId="77777777" w:rsidTr="5DB49461">
        <w:trPr>
          <w:cantSplit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C2E9" w14:textId="1ACC42DF" w:rsidR="00126FC0" w:rsidRPr="00C75DF8" w:rsidRDefault="00126FC0" w:rsidP="0D648E7B">
            <w:pPr>
              <w:pStyle w:val="Tableitem"/>
              <w:rPr>
                <w:sz w:val="22"/>
                <w:szCs w:val="22"/>
                <w:lang w:val="sr-Latn-BA"/>
              </w:rPr>
            </w:pPr>
            <w:bookmarkStart w:id="13" w:name="RD1"/>
            <w:r w:rsidRPr="00C75DF8">
              <w:rPr>
                <w:sz w:val="22"/>
                <w:szCs w:val="22"/>
                <w:lang w:val="sr-Latn-BA"/>
              </w:rPr>
              <w:t>[RD</w:t>
            </w:r>
            <w:r w:rsidRPr="00C75DF8">
              <w:rPr>
                <w:lang w:val="sr-Latn-BA"/>
              </w:rPr>
              <w:fldChar w:fldCharType="begin"/>
            </w:r>
            <w:r w:rsidRPr="00C75DF8">
              <w:rPr>
                <w:sz w:val="22"/>
                <w:szCs w:val="22"/>
                <w:lang w:val="sr-Latn-BA"/>
              </w:rPr>
              <w:instrText xml:space="preserve"> SEQ   MERGEFORMAT </w:instrText>
            </w:r>
            <w:r w:rsidRPr="00C75DF8">
              <w:rPr>
                <w:sz w:val="22"/>
                <w:szCs w:val="22"/>
                <w:lang w:val="sr-Latn-BA"/>
              </w:rPr>
              <w:fldChar w:fldCharType="separate"/>
            </w:r>
            <w:r w:rsidRPr="00C75DF8">
              <w:rPr>
                <w:noProof/>
                <w:sz w:val="22"/>
                <w:szCs w:val="22"/>
                <w:lang w:val="sr-Latn-BA"/>
              </w:rPr>
              <w:t>1</w:t>
            </w:r>
            <w:r w:rsidRPr="00C75DF8">
              <w:rPr>
                <w:lang w:val="sr-Latn-BA"/>
              </w:rPr>
              <w:fldChar w:fldCharType="end"/>
            </w:r>
            <w:r w:rsidRPr="00C75DF8">
              <w:rPr>
                <w:sz w:val="22"/>
                <w:szCs w:val="22"/>
                <w:lang w:val="sr-Latn-BA"/>
              </w:rPr>
              <w:t>]</w:t>
            </w:r>
            <w:bookmarkEnd w:id="13"/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156EA" w14:textId="19674E45" w:rsidR="00126FC0" w:rsidRPr="00C75DF8" w:rsidRDefault="003B3F6B" w:rsidP="00B84BE2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Projektni zadatak</w:t>
            </w:r>
            <w:r w:rsidR="0D648E7B" w:rsidRPr="00C75DF8"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0028F" w14:textId="37A5255E" w:rsidR="00126FC0" w:rsidRPr="00C75DF8" w:rsidRDefault="003B3F6B" w:rsidP="00BA67EF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Uprava za indirektno/neizravno oporezivanje</w:t>
            </w:r>
          </w:p>
        </w:tc>
        <w:tc>
          <w:tcPr>
            <w:tcW w:w="1661" w:type="dxa"/>
          </w:tcPr>
          <w:p w14:paraId="03CF0098" w14:textId="6372A489" w:rsidR="00126FC0" w:rsidRPr="00C75DF8" w:rsidRDefault="0D648E7B" w:rsidP="003B3F6B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24</w:t>
            </w:r>
            <w:r w:rsidR="003B3F6B" w:rsidRPr="00C75DF8">
              <w:rPr>
                <w:sz w:val="22"/>
                <w:szCs w:val="22"/>
                <w:lang w:val="sr-Latn-BA"/>
              </w:rPr>
              <w:t>.11.</w:t>
            </w:r>
            <w:r w:rsidRPr="00C75DF8">
              <w:rPr>
                <w:sz w:val="22"/>
                <w:szCs w:val="22"/>
                <w:lang w:val="sr-Latn-BA"/>
              </w:rPr>
              <w:t>2017</w:t>
            </w:r>
            <w:r w:rsidR="003B3F6B" w:rsidRPr="00C75DF8">
              <w:rPr>
                <w:sz w:val="22"/>
                <w:szCs w:val="22"/>
                <w:lang w:val="sr-Latn-BA"/>
              </w:rPr>
              <w:t>.</w:t>
            </w:r>
          </w:p>
        </w:tc>
      </w:tr>
      <w:tr w:rsidR="00126FC0" w:rsidRPr="00C75DF8" w14:paraId="0C28F7B4" w14:textId="77777777" w:rsidTr="5DB49461">
        <w:trPr>
          <w:cantSplit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7114D" w14:textId="77777777" w:rsidR="00126FC0" w:rsidRPr="00C75DF8" w:rsidRDefault="00126FC0" w:rsidP="0D648E7B">
            <w:pPr>
              <w:pStyle w:val="Tableitem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[RD</w:t>
            </w:r>
            <w:r w:rsidRPr="00C75DF8">
              <w:rPr>
                <w:lang w:val="sr-Latn-BA"/>
              </w:rPr>
              <w:fldChar w:fldCharType="begin"/>
            </w:r>
            <w:r w:rsidRPr="00C75DF8">
              <w:rPr>
                <w:sz w:val="22"/>
                <w:szCs w:val="22"/>
                <w:lang w:val="sr-Latn-BA"/>
              </w:rPr>
              <w:instrText xml:space="preserve"> SEQ   MERGEFORMAT </w:instrText>
            </w:r>
            <w:r w:rsidRPr="00C75DF8">
              <w:rPr>
                <w:sz w:val="22"/>
                <w:szCs w:val="22"/>
                <w:lang w:val="sr-Latn-BA"/>
              </w:rPr>
              <w:fldChar w:fldCharType="separate"/>
            </w:r>
            <w:r w:rsidRPr="00C75DF8">
              <w:rPr>
                <w:noProof/>
                <w:sz w:val="22"/>
                <w:szCs w:val="22"/>
                <w:lang w:val="sr-Latn-BA"/>
              </w:rPr>
              <w:t>2</w:t>
            </w:r>
            <w:r w:rsidRPr="00C75DF8">
              <w:rPr>
                <w:lang w:val="sr-Latn-BA"/>
              </w:rPr>
              <w:fldChar w:fldCharType="end"/>
            </w:r>
            <w:r w:rsidRPr="00C75DF8">
              <w:rPr>
                <w:sz w:val="22"/>
                <w:szCs w:val="22"/>
                <w:lang w:val="sr-Latn-BA"/>
              </w:rPr>
              <w:t>]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94B6" w14:textId="384C88CD" w:rsidR="00126FC0" w:rsidRPr="00C75DF8" w:rsidRDefault="003B3F6B" w:rsidP="00B84BE2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Ponuda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8C682" w14:textId="7A33BAA5" w:rsidR="00126FC0" w:rsidRPr="00C75DF8" w:rsidRDefault="003B3F6B" w:rsidP="00B84BE2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Konzorcijum vođen od strane wedoIT-solutions</w:t>
            </w:r>
          </w:p>
        </w:tc>
        <w:tc>
          <w:tcPr>
            <w:tcW w:w="1661" w:type="dxa"/>
          </w:tcPr>
          <w:p w14:paraId="71245280" w14:textId="36F698D0" w:rsidR="00126FC0" w:rsidRPr="00C75DF8" w:rsidRDefault="0D648E7B" w:rsidP="003B3F6B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19</w:t>
            </w:r>
            <w:r w:rsidR="003B3F6B" w:rsidRPr="00C75DF8">
              <w:rPr>
                <w:sz w:val="22"/>
                <w:szCs w:val="22"/>
                <w:lang w:val="sr-Latn-BA"/>
              </w:rPr>
              <w:t>.02.</w:t>
            </w:r>
            <w:r w:rsidRPr="00C75DF8">
              <w:rPr>
                <w:sz w:val="22"/>
                <w:szCs w:val="22"/>
                <w:lang w:val="sr-Latn-BA"/>
              </w:rPr>
              <w:t>2018</w:t>
            </w:r>
            <w:r w:rsidR="003B3F6B" w:rsidRPr="00C75DF8">
              <w:rPr>
                <w:sz w:val="22"/>
                <w:szCs w:val="22"/>
                <w:lang w:val="sr-Latn-BA"/>
              </w:rPr>
              <w:t>.</w:t>
            </w:r>
          </w:p>
        </w:tc>
      </w:tr>
      <w:tr w:rsidR="00435E0B" w:rsidRPr="00C75DF8" w14:paraId="4C485719" w14:textId="77777777" w:rsidTr="5DB49461">
        <w:trPr>
          <w:cantSplit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D7E11" w14:textId="64147A7D" w:rsidR="00435E0B" w:rsidRPr="00C75DF8" w:rsidRDefault="00435E0B" w:rsidP="0D648E7B">
            <w:pPr>
              <w:pStyle w:val="Tableitem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[RD3]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A3FCC" w14:textId="2ADC729E" w:rsidR="00435E0B" w:rsidRPr="00C75DF8" w:rsidRDefault="003B3F6B" w:rsidP="00B84BE2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Početni izvještaj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E450F" w14:textId="1867B4D2" w:rsidR="00435E0B" w:rsidRPr="00C75DF8" w:rsidRDefault="003B3F6B" w:rsidP="00B84BE2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Konzorcijum vođen od strane wedoIT-solutions</w:t>
            </w:r>
          </w:p>
        </w:tc>
        <w:tc>
          <w:tcPr>
            <w:tcW w:w="1661" w:type="dxa"/>
          </w:tcPr>
          <w:p w14:paraId="242C2306" w14:textId="63CE233E" w:rsidR="00435E0B" w:rsidRPr="00C75DF8" w:rsidRDefault="00435E0B" w:rsidP="003B3F6B">
            <w:pPr>
              <w:pStyle w:val="Tableitem"/>
              <w:jc w:val="left"/>
              <w:rPr>
                <w:sz w:val="22"/>
                <w:szCs w:val="22"/>
                <w:lang w:val="sr-Latn-BA"/>
              </w:rPr>
            </w:pPr>
            <w:r w:rsidRPr="00C75DF8">
              <w:rPr>
                <w:sz w:val="22"/>
                <w:szCs w:val="22"/>
                <w:lang w:val="sr-Latn-BA"/>
              </w:rPr>
              <w:t>31</w:t>
            </w:r>
            <w:r w:rsidR="003B3F6B" w:rsidRPr="00C75DF8">
              <w:rPr>
                <w:sz w:val="22"/>
                <w:szCs w:val="22"/>
                <w:lang w:val="sr-Latn-BA"/>
              </w:rPr>
              <w:t>.10.</w:t>
            </w:r>
            <w:r w:rsidRPr="00C75DF8">
              <w:rPr>
                <w:sz w:val="22"/>
                <w:szCs w:val="22"/>
                <w:lang w:val="sr-Latn-BA"/>
              </w:rPr>
              <w:t>2018</w:t>
            </w:r>
            <w:r w:rsidR="003B3F6B" w:rsidRPr="00C75DF8">
              <w:rPr>
                <w:sz w:val="22"/>
                <w:szCs w:val="22"/>
                <w:lang w:val="sr-Latn-BA"/>
              </w:rPr>
              <w:t>.</w:t>
            </w:r>
          </w:p>
        </w:tc>
      </w:tr>
    </w:tbl>
    <w:bookmarkEnd w:id="12"/>
    <w:p w14:paraId="5F837F00" w14:textId="39CF8DB5" w:rsidR="00E445C0" w:rsidRPr="00C75DF8" w:rsidRDefault="009E7FE8" w:rsidP="0D648E7B">
      <w:pPr>
        <w:pStyle w:val="Caption"/>
        <w:jc w:val="left"/>
        <w:rPr>
          <w:sz w:val="22"/>
          <w:szCs w:val="22"/>
          <w:lang w:val="sr-Latn-BA" w:eastAsia="en-US"/>
        </w:rPr>
      </w:pPr>
      <w:r w:rsidRPr="00C75DF8">
        <w:rPr>
          <w:sz w:val="22"/>
          <w:szCs w:val="22"/>
          <w:lang w:val="sr-Latn-BA"/>
        </w:rPr>
        <w:t>Tabela</w:t>
      </w:r>
      <w:r w:rsidR="00576D25" w:rsidRPr="00C75DF8">
        <w:rPr>
          <w:sz w:val="22"/>
          <w:szCs w:val="22"/>
          <w:lang w:val="sr-Latn-BA"/>
        </w:rPr>
        <w:t xml:space="preserve"> </w:t>
      </w:r>
      <w:r w:rsidR="00563A1E" w:rsidRPr="00C75DF8">
        <w:rPr>
          <w:lang w:val="sr-Latn-BA"/>
        </w:rPr>
        <w:fldChar w:fldCharType="begin"/>
      </w:r>
      <w:r w:rsidR="00563A1E" w:rsidRPr="00C75DF8">
        <w:rPr>
          <w:sz w:val="22"/>
          <w:szCs w:val="22"/>
          <w:lang w:val="sr-Latn-BA"/>
        </w:rPr>
        <w:instrText xml:space="preserve"> SEQ Table \* ARABIC </w:instrText>
      </w:r>
      <w:r w:rsidR="00563A1E" w:rsidRPr="00C75DF8">
        <w:rPr>
          <w:sz w:val="22"/>
          <w:szCs w:val="22"/>
          <w:lang w:val="sr-Latn-BA"/>
        </w:rPr>
        <w:fldChar w:fldCharType="separate"/>
      </w:r>
      <w:r w:rsidR="00563A1E" w:rsidRPr="00C75DF8">
        <w:rPr>
          <w:noProof/>
          <w:sz w:val="22"/>
          <w:szCs w:val="22"/>
          <w:lang w:val="sr-Latn-BA"/>
        </w:rPr>
        <w:t>2</w:t>
      </w:r>
      <w:r w:rsidR="00563A1E" w:rsidRPr="00C75DF8">
        <w:rPr>
          <w:lang w:val="sr-Latn-BA"/>
        </w:rPr>
        <w:fldChar w:fldCharType="end"/>
      </w:r>
      <w:r w:rsidR="00576D25" w:rsidRPr="00C75DF8">
        <w:rPr>
          <w:sz w:val="22"/>
          <w:szCs w:val="22"/>
          <w:lang w:val="sr-Latn-BA"/>
        </w:rPr>
        <w:t xml:space="preserve">: </w:t>
      </w:r>
      <w:r w:rsidRPr="00C75DF8">
        <w:rPr>
          <w:sz w:val="22"/>
          <w:szCs w:val="22"/>
          <w:lang w:val="sr-Latn-BA"/>
        </w:rPr>
        <w:t>Referentni dokumenti</w:t>
      </w:r>
    </w:p>
    <w:p w14:paraId="52ABFCC3" w14:textId="4A58CC4C" w:rsidR="00E445C0" w:rsidRPr="00C75DF8" w:rsidRDefault="00E445C0" w:rsidP="00C35956">
      <w:pPr>
        <w:rPr>
          <w:lang w:val="sr-Latn-BA" w:eastAsia="en-US"/>
        </w:rPr>
      </w:pPr>
    </w:p>
    <w:bookmarkEnd w:id="2"/>
    <w:bookmarkEnd w:id="3"/>
    <w:bookmarkEnd w:id="4"/>
    <w:bookmarkEnd w:id="5"/>
    <w:p w14:paraId="66B9A8EC" w14:textId="097180BA" w:rsidR="004D3993" w:rsidRPr="00C75DF8" w:rsidRDefault="004D3993" w:rsidP="00C35956">
      <w:pPr>
        <w:rPr>
          <w:i/>
          <w:iCs/>
          <w:sz w:val="22"/>
          <w:szCs w:val="22"/>
          <w:lang w:val="sr-Latn-BA" w:eastAsia="en-US"/>
        </w:rPr>
      </w:pPr>
    </w:p>
    <w:p w14:paraId="5E477ABC" w14:textId="07945CB2" w:rsidR="002847F1" w:rsidRPr="00C75DF8" w:rsidRDefault="00D90B42" w:rsidP="002847F1">
      <w:pPr>
        <w:pStyle w:val="Heading1"/>
        <w:rPr>
          <w:lang w:val="sr-Latn-BA"/>
        </w:rPr>
      </w:pPr>
      <w:bookmarkStart w:id="14" w:name="_Toc99094430"/>
      <w:bookmarkStart w:id="15" w:name="_Ref223028185"/>
      <w:bookmarkStart w:id="16" w:name="_Ref223028199"/>
      <w:bookmarkStart w:id="17" w:name="_Ref223028211"/>
      <w:bookmarkStart w:id="18" w:name="_Ref223028226"/>
      <w:bookmarkStart w:id="19" w:name="_Ref223028241"/>
      <w:bookmarkStart w:id="20" w:name="_Ref223028310"/>
      <w:bookmarkStart w:id="21" w:name="_Ref223028314"/>
      <w:bookmarkStart w:id="22" w:name="_Hlk525129219"/>
      <w:bookmarkStart w:id="23" w:name="_Toc291027798"/>
      <w:r>
        <w:rPr>
          <w:lang w:val="sr-Latn-BA"/>
        </w:rPr>
        <w:lastRenderedPageBreak/>
        <w:t>`</w:t>
      </w:r>
      <w:r w:rsidR="009243A9" w:rsidRPr="00C75DF8">
        <w:rPr>
          <w:lang w:val="sr-Latn-BA"/>
        </w:rPr>
        <w:t>FUNKCIONALNI ZAHTJEVI</w:t>
      </w:r>
      <w:bookmarkEnd w:id="14"/>
    </w:p>
    <w:p w14:paraId="2B137AA8" w14:textId="610E2330" w:rsidR="0024290F" w:rsidRPr="00C75DF8" w:rsidRDefault="00380DCB" w:rsidP="008C2651">
      <w:pPr>
        <w:ind w:firstLine="425"/>
        <w:rPr>
          <w:color w:val="FF0000"/>
          <w:lang w:val="sr-Latn-BA"/>
        </w:rPr>
      </w:pPr>
      <w:r w:rsidRPr="00C75DF8">
        <w:rPr>
          <w:lang w:val="sr-Latn-BA"/>
        </w:rPr>
        <w:t xml:space="preserve">Novi kompjuterizovani </w:t>
      </w:r>
      <w:r w:rsidR="00BE4C5F" w:rsidRPr="00C75DF8">
        <w:rPr>
          <w:lang w:val="sr-Latn-BA"/>
        </w:rPr>
        <w:t>provozni sistem</w:t>
      </w:r>
      <w:r w:rsidRPr="00C75DF8">
        <w:rPr>
          <w:lang w:val="sr-Latn-BA"/>
        </w:rPr>
        <w:t xml:space="preserve"> (NCTS</w:t>
      </w:r>
      <w:r w:rsidR="003A3F6D">
        <w:rPr>
          <w:lang w:val="sr-Latn-BA"/>
        </w:rPr>
        <w:t xml:space="preserve"> F5</w:t>
      </w:r>
      <w:r w:rsidRPr="00C75DF8">
        <w:rPr>
          <w:lang w:val="sr-Latn-BA"/>
        </w:rPr>
        <w:t>) će se zasnivati na</w:t>
      </w:r>
      <w:r w:rsidR="00BE4C5F" w:rsidRPr="00C75DF8">
        <w:rPr>
          <w:lang w:val="sr-Latn-BA"/>
        </w:rPr>
        <w:t xml:space="preserve"> </w:t>
      </w:r>
      <w:r w:rsidR="00C75DF8">
        <w:rPr>
          <w:lang w:val="sr-Latn-BA"/>
        </w:rPr>
        <w:t xml:space="preserve">Funkcionalnoj specifikaciji sistema provoza - </w:t>
      </w:r>
      <w:r w:rsidR="00BE4C5F" w:rsidRPr="00C75DF8">
        <w:rPr>
          <w:lang w:val="sr-Latn-BA"/>
        </w:rPr>
        <w:t xml:space="preserve">Functional Transit System Specification </w:t>
      </w:r>
      <w:r w:rsidRPr="00C75DF8">
        <w:rPr>
          <w:lang w:val="sr-Latn-BA"/>
        </w:rPr>
        <w:t>(FTSS v4.</w:t>
      </w:r>
      <w:r w:rsidR="003A3F6D">
        <w:rPr>
          <w:lang w:val="sr-Latn-BA"/>
        </w:rPr>
        <w:t>2</w:t>
      </w:r>
      <w:r w:rsidRPr="00C75DF8">
        <w:rPr>
          <w:lang w:val="sr-Latn-BA"/>
        </w:rPr>
        <w:t xml:space="preserve">) i </w:t>
      </w:r>
      <w:r w:rsidR="00C75DF8" w:rsidRPr="00C75DF8">
        <w:rPr>
          <w:lang w:val="sr-Latn-BA"/>
        </w:rPr>
        <w:t xml:space="preserve">Detaljnom dizajnu nacionalne aplikacije za provoz </w:t>
      </w:r>
      <w:r w:rsidR="00C75DF8">
        <w:rPr>
          <w:lang w:val="sr-Latn-BA"/>
        </w:rPr>
        <w:t xml:space="preserve">- </w:t>
      </w:r>
      <w:r w:rsidR="00BE4C5F" w:rsidRPr="00C75DF8">
        <w:rPr>
          <w:lang w:val="sr-Latn-BA"/>
        </w:rPr>
        <w:t xml:space="preserve">Detailed Design National Transit Application </w:t>
      </w:r>
      <w:r w:rsidRPr="00C75DF8">
        <w:rPr>
          <w:lang w:val="sr-Latn-BA"/>
        </w:rPr>
        <w:t>(</w:t>
      </w:r>
      <w:r w:rsidR="003A3F6D">
        <w:rPr>
          <w:lang w:val="sr-Latn-BA"/>
        </w:rPr>
        <w:t xml:space="preserve">DDNTA </w:t>
      </w:r>
      <w:r w:rsidR="003A3F6D" w:rsidRPr="003A3F6D">
        <w:rPr>
          <w:lang w:val="sr-Latn-BA"/>
        </w:rPr>
        <w:t>v5.13.01</w:t>
      </w:r>
      <w:r w:rsidRPr="00C75DF8">
        <w:rPr>
          <w:lang w:val="sr-Latn-BA"/>
        </w:rPr>
        <w:t xml:space="preserve">) bez bilo kakvog odstupanja </w:t>
      </w:r>
      <w:r w:rsidR="00E0059F" w:rsidRPr="00C75DF8">
        <w:rPr>
          <w:lang w:val="sr-Latn-BA"/>
        </w:rPr>
        <w:t>od</w:t>
      </w:r>
      <w:r w:rsidR="00404519" w:rsidRPr="00C75DF8">
        <w:rPr>
          <w:lang w:val="sr-Latn-BA"/>
        </w:rPr>
        <w:t xml:space="preserve"> zahtjeva iz Zajedničkog domena.</w:t>
      </w:r>
      <w:r w:rsidRPr="00C75DF8">
        <w:rPr>
          <w:lang w:val="sr-Latn-BA"/>
        </w:rPr>
        <w:t xml:space="preserve"> Navedena specifikacija pokriva sve funkcionalnosti koje su potrebne na CTC nivou, funkcionalnosti </w:t>
      </w:r>
      <w:r w:rsidR="008D622C" w:rsidRPr="00C75DF8">
        <w:rPr>
          <w:lang w:val="sr-Latn-BA"/>
        </w:rPr>
        <w:t>osnovnog</w:t>
      </w:r>
      <w:r w:rsidRPr="00C75DF8">
        <w:rPr>
          <w:lang w:val="sr-Latn-BA"/>
        </w:rPr>
        <w:t xml:space="preserve"> poslovanja, funkcionalnosti </w:t>
      </w:r>
      <w:r w:rsidR="008D622C" w:rsidRPr="00C75DF8">
        <w:rPr>
          <w:lang w:val="sr-Latn-BA"/>
        </w:rPr>
        <w:t>sistema</w:t>
      </w:r>
      <w:r w:rsidRPr="00C75DF8">
        <w:rPr>
          <w:lang w:val="sr-Latn-BA"/>
        </w:rPr>
        <w:t xml:space="preserve"> upravljanja garancijama, komunikacij</w:t>
      </w:r>
      <w:r w:rsidR="008D622C" w:rsidRPr="00C75DF8">
        <w:rPr>
          <w:lang w:val="sr-Latn-BA"/>
        </w:rPr>
        <w:t>u sa</w:t>
      </w:r>
      <w:r w:rsidRPr="00C75DF8">
        <w:rPr>
          <w:lang w:val="sr-Latn-BA"/>
        </w:rPr>
        <w:t xml:space="preserve"> </w:t>
      </w:r>
      <w:r w:rsidR="008D622C" w:rsidRPr="00C75DF8">
        <w:rPr>
          <w:lang w:val="sr-Latn-BA"/>
        </w:rPr>
        <w:t>sistemom</w:t>
      </w:r>
      <w:r w:rsidRPr="00C75DF8">
        <w:rPr>
          <w:lang w:val="sr-Latn-BA"/>
        </w:rPr>
        <w:t xml:space="preserve"> upravljanja rizicima i funkcionalnostima </w:t>
      </w:r>
      <w:r w:rsidR="006F6640" w:rsidRPr="00C75DF8">
        <w:rPr>
          <w:lang w:val="sr-Latn-BA"/>
        </w:rPr>
        <w:t>potrage i naplate</w:t>
      </w:r>
      <w:r w:rsidRPr="00C75DF8">
        <w:rPr>
          <w:lang w:val="sr-Latn-BA"/>
        </w:rPr>
        <w:t xml:space="preserve">. Trenutna </w:t>
      </w:r>
      <w:r w:rsidR="003A3F6D">
        <w:rPr>
          <w:lang w:val="sr-Latn-BA"/>
        </w:rPr>
        <w:t>verzija operativnog</w:t>
      </w:r>
      <w:r w:rsidRPr="00C75DF8">
        <w:rPr>
          <w:lang w:val="sr-Latn-BA"/>
        </w:rPr>
        <w:t xml:space="preserve"> NCTS-a na nivou CTC-a </w:t>
      </w:r>
      <w:r w:rsidR="003A3F6D">
        <w:rPr>
          <w:lang w:val="sr-Latn-BA"/>
        </w:rPr>
        <w:t>će biti zamijenjena verzijom</w:t>
      </w:r>
      <w:r w:rsidR="003A3F6D" w:rsidRPr="003A3F6D">
        <w:rPr>
          <w:lang w:val="sr-Latn-BA"/>
        </w:rPr>
        <w:t xml:space="preserve"> NCTS </w:t>
      </w:r>
      <w:r w:rsidR="003A3F6D">
        <w:rPr>
          <w:lang w:val="sr-Latn-BA"/>
        </w:rPr>
        <w:t>F</w:t>
      </w:r>
      <w:r w:rsidR="003A3F6D" w:rsidRPr="003A3F6D">
        <w:rPr>
          <w:lang w:val="sr-Latn-BA"/>
        </w:rPr>
        <w:t xml:space="preserve">5 </w:t>
      </w:r>
      <w:r w:rsidR="003A3F6D">
        <w:rPr>
          <w:lang w:val="sr-Latn-BA"/>
        </w:rPr>
        <w:t>najkasnije do 1. decembra 2023.</w:t>
      </w:r>
    </w:p>
    <w:p w14:paraId="3490E46B" w14:textId="05304122" w:rsidR="00DA63BD" w:rsidRPr="00C75DF8" w:rsidRDefault="00380DCB" w:rsidP="008C2651">
      <w:pPr>
        <w:ind w:firstLine="425"/>
        <w:rPr>
          <w:lang w:val="sr-Latn-BA"/>
        </w:rPr>
      </w:pPr>
      <w:r w:rsidRPr="00C75DF8">
        <w:rPr>
          <w:lang w:val="sr-Latn-BA"/>
        </w:rPr>
        <w:t xml:space="preserve">Osim zahtjeva </w:t>
      </w:r>
      <w:r w:rsidR="00783237" w:rsidRPr="00C75DF8">
        <w:rPr>
          <w:lang w:val="sr-Latn-BA"/>
        </w:rPr>
        <w:t xml:space="preserve">iz </w:t>
      </w:r>
      <w:r w:rsidRPr="00C75DF8">
        <w:rPr>
          <w:lang w:val="sr-Latn-BA"/>
        </w:rPr>
        <w:t xml:space="preserve">Zajedničkog </w:t>
      </w:r>
      <w:r w:rsidR="00F82F2D" w:rsidRPr="00C75DF8">
        <w:rPr>
          <w:lang w:val="sr-Latn-BA"/>
        </w:rPr>
        <w:t>domena koji su opisani u DDNTA</w:t>
      </w:r>
      <w:r w:rsidRPr="00C75DF8">
        <w:rPr>
          <w:lang w:val="sr-Latn-BA"/>
        </w:rPr>
        <w:t xml:space="preserve">, opisani su i zahtjevi </w:t>
      </w:r>
      <w:r w:rsidR="00F82F2D" w:rsidRPr="00C75DF8">
        <w:rPr>
          <w:lang w:val="sr-Latn-BA"/>
        </w:rPr>
        <w:t>iz vanjskog domena</w:t>
      </w:r>
      <w:r w:rsidRPr="00C75DF8">
        <w:rPr>
          <w:lang w:val="sr-Latn-BA"/>
        </w:rPr>
        <w:t xml:space="preserve">. Međutim, za </w:t>
      </w:r>
      <w:r w:rsidR="001425EA" w:rsidRPr="00C75DF8">
        <w:rPr>
          <w:lang w:val="sr-Latn-BA"/>
        </w:rPr>
        <w:t>vanjski</w:t>
      </w:r>
      <w:r w:rsidRPr="00C75DF8">
        <w:rPr>
          <w:lang w:val="sr-Latn-BA"/>
        </w:rPr>
        <w:t xml:space="preserve"> domen specifikacija </w:t>
      </w:r>
      <w:r w:rsidR="001425EA" w:rsidRPr="00C75DF8">
        <w:rPr>
          <w:lang w:val="sr-Latn-BA"/>
        </w:rPr>
        <w:t>dozvoljava</w:t>
      </w:r>
      <w:r w:rsidRPr="00C75DF8">
        <w:rPr>
          <w:lang w:val="sr-Latn-BA"/>
        </w:rPr>
        <w:t xml:space="preserve"> nivo fleksibilnosti i mogućnost dodavanja ili reorganizacije opsega funkcionalnosti. </w:t>
      </w:r>
    </w:p>
    <w:p w14:paraId="7090AB26" w14:textId="4833D13A" w:rsidR="00B84BE2" w:rsidRPr="00C75DF8" w:rsidRDefault="00B84BE2" w:rsidP="00B84BE2">
      <w:pPr>
        <w:rPr>
          <w:lang w:val="sr-Latn-BA"/>
        </w:rPr>
      </w:pPr>
      <w:r w:rsidRPr="00C75DF8">
        <w:rPr>
          <w:b/>
          <w:lang w:val="sr-Latn-BA"/>
        </w:rPr>
        <w:t>FR001</w:t>
      </w:r>
      <w:r w:rsidRPr="00C75DF8">
        <w:rPr>
          <w:lang w:val="sr-Latn-BA"/>
        </w:rPr>
        <w:t xml:space="preserve"> – </w:t>
      </w:r>
      <w:r w:rsidR="009F7FE6" w:rsidRPr="00C75DF8">
        <w:rPr>
          <w:lang w:val="sr-Latn-BA"/>
        </w:rPr>
        <w:t xml:space="preserve">Struktura Lokalnog referentnog broja </w:t>
      </w:r>
      <w:r w:rsidRPr="00C75DF8">
        <w:rPr>
          <w:lang w:val="sr-Latn-BA"/>
        </w:rPr>
        <w:t xml:space="preserve">(LRN) </w:t>
      </w:r>
      <w:r w:rsidR="009F7FE6" w:rsidRPr="00C75DF8">
        <w:rPr>
          <w:lang w:val="sr-Latn-BA"/>
        </w:rPr>
        <w:t xml:space="preserve">se definiše kao jedinstveni identifikator </w:t>
      </w:r>
      <w:r w:rsidRPr="00C75DF8">
        <w:rPr>
          <w:lang w:val="sr-Latn-BA"/>
        </w:rPr>
        <w:t xml:space="preserve"> </w:t>
      </w:r>
      <w:r w:rsidR="009F7FE6" w:rsidRPr="00C75DF8">
        <w:rPr>
          <w:lang w:val="sr-Latn-BA"/>
        </w:rPr>
        <w:t xml:space="preserve">i obrazac koji se provjerava u trenutku </w:t>
      </w:r>
      <w:r w:rsidR="00C75DF8" w:rsidRPr="00C75DF8">
        <w:rPr>
          <w:lang w:val="sr-Latn-BA"/>
        </w:rPr>
        <w:t xml:space="preserve">validacije </w:t>
      </w:r>
      <w:r w:rsidR="00C75DF8">
        <w:rPr>
          <w:lang w:val="sr-Latn-BA"/>
        </w:rPr>
        <w:t>podnesene</w:t>
      </w:r>
      <w:r w:rsidR="009F7FE6" w:rsidRPr="00C75DF8">
        <w:rPr>
          <w:lang w:val="sr-Latn-BA"/>
        </w:rPr>
        <w:t xml:space="preserve"> </w:t>
      </w:r>
      <w:r w:rsidR="00C418C5" w:rsidRPr="00C75DF8">
        <w:rPr>
          <w:lang w:val="sr-Latn-BA"/>
        </w:rPr>
        <w:t>deklaracije</w:t>
      </w:r>
      <w:r w:rsidR="00140749" w:rsidRPr="00C75DF8">
        <w:rPr>
          <w:lang w:val="sr-Latn-BA"/>
        </w:rPr>
        <w:t>.</w:t>
      </w:r>
      <w:r w:rsidRPr="00C75DF8">
        <w:rPr>
          <w:lang w:val="sr-Latn-BA"/>
        </w:rPr>
        <w:t xml:space="preserve"> </w:t>
      </w:r>
      <w:r w:rsidR="003D470F" w:rsidRPr="00C75DF8">
        <w:rPr>
          <w:lang w:val="sr-Latn-BA"/>
        </w:rPr>
        <w:t>Potrebno je dodati određeni uslov.</w:t>
      </w:r>
      <w:r w:rsidRPr="00C75DF8">
        <w:rPr>
          <w:lang w:val="sr-Latn-BA"/>
        </w:rPr>
        <w:t xml:space="preserve"> </w:t>
      </w:r>
      <w:r w:rsidR="004D0419" w:rsidRPr="00C75DF8">
        <w:rPr>
          <w:lang w:val="sr-Latn-BA"/>
        </w:rPr>
        <w:t xml:space="preserve">Obrazac treba da sadrži </w:t>
      </w:r>
      <w:r w:rsidR="00140749" w:rsidRPr="00C75DF8">
        <w:rPr>
          <w:lang w:val="sr-Latn-BA"/>
        </w:rPr>
        <w:t>JIB</w:t>
      </w:r>
      <w:r w:rsidRPr="00C75DF8">
        <w:rPr>
          <w:lang w:val="sr-Latn-BA"/>
        </w:rPr>
        <w:t xml:space="preserve"> </w:t>
      </w:r>
      <w:r w:rsidR="009B31DC" w:rsidRPr="00C75DF8">
        <w:rPr>
          <w:lang w:val="sr-Latn-BA"/>
        </w:rPr>
        <w:t xml:space="preserve">i jedinstveni identifikator </w:t>
      </w:r>
      <w:r w:rsidR="00344E73" w:rsidRPr="00C75DF8">
        <w:rPr>
          <w:lang w:val="sr-Latn-BA"/>
        </w:rPr>
        <w:t>deklaracije iz perspektive p</w:t>
      </w:r>
      <w:r w:rsidR="00140749" w:rsidRPr="00C75DF8">
        <w:rPr>
          <w:lang w:val="sr-Latn-BA"/>
        </w:rPr>
        <w:t>rivrednog</w:t>
      </w:r>
      <w:r w:rsidR="00344E73" w:rsidRPr="00C75DF8">
        <w:rPr>
          <w:lang w:val="sr-Latn-BA"/>
        </w:rPr>
        <w:t xml:space="preserve"> subjekta</w:t>
      </w:r>
      <w:r w:rsidR="00741E31" w:rsidRPr="00C75DF8">
        <w:rPr>
          <w:lang w:val="sr-Latn-BA"/>
        </w:rPr>
        <w:t>:</w:t>
      </w:r>
      <w:r w:rsidRPr="00C75DF8">
        <w:rPr>
          <w:lang w:val="sr-Latn-BA"/>
        </w:rPr>
        <w:t xml:space="preserve"> YYBAXXXXXXXXXXXXNNNNNN</w:t>
      </w:r>
      <w:r w:rsidR="00344E73" w:rsidRPr="00C75DF8">
        <w:rPr>
          <w:lang w:val="sr-Latn-BA"/>
        </w:rPr>
        <w:t>, gdje je:</w:t>
      </w:r>
    </w:p>
    <w:p w14:paraId="7902C5FD" w14:textId="7F8BE284" w:rsidR="00B84BE2" w:rsidRPr="00C75DF8" w:rsidRDefault="00B84BE2" w:rsidP="00B84BE2">
      <w:pPr>
        <w:rPr>
          <w:lang w:val="sr-Latn-BA"/>
        </w:rPr>
      </w:pPr>
      <w:r w:rsidRPr="00C75DF8">
        <w:rPr>
          <w:lang w:val="sr-Latn-BA"/>
        </w:rPr>
        <w:t xml:space="preserve">YY – </w:t>
      </w:r>
      <w:r w:rsidR="002A487D" w:rsidRPr="00C75DF8">
        <w:rPr>
          <w:lang w:val="sr-Latn-BA"/>
        </w:rPr>
        <w:t>godina deklaracije</w:t>
      </w:r>
    </w:p>
    <w:p w14:paraId="7A727E68" w14:textId="5C1E2DE1" w:rsidR="00B84BE2" w:rsidRPr="00C75DF8" w:rsidRDefault="00B84BE2" w:rsidP="00B84BE2">
      <w:pPr>
        <w:rPr>
          <w:lang w:val="sr-Latn-BA"/>
        </w:rPr>
      </w:pPr>
      <w:r w:rsidRPr="00C75DF8">
        <w:rPr>
          <w:lang w:val="sr-Latn-BA"/>
        </w:rPr>
        <w:t xml:space="preserve">BA – </w:t>
      </w:r>
      <w:r w:rsidR="002A487D" w:rsidRPr="00C75DF8">
        <w:rPr>
          <w:lang w:val="sr-Latn-BA"/>
        </w:rPr>
        <w:t>šifra zemlje</w:t>
      </w:r>
      <w:r w:rsidRPr="00C75DF8">
        <w:rPr>
          <w:lang w:val="sr-Latn-BA"/>
        </w:rPr>
        <w:t xml:space="preserve">, BiH </w:t>
      </w:r>
    </w:p>
    <w:p w14:paraId="15685398" w14:textId="26794E3F" w:rsidR="00B84BE2" w:rsidRPr="00C75DF8" w:rsidRDefault="00B84BE2" w:rsidP="00B84BE2">
      <w:pPr>
        <w:rPr>
          <w:lang w:val="sr-Latn-BA"/>
        </w:rPr>
      </w:pPr>
      <w:r w:rsidRPr="00C75DF8">
        <w:rPr>
          <w:lang w:val="sr-Latn-BA"/>
        </w:rPr>
        <w:t xml:space="preserve">12X – 12 </w:t>
      </w:r>
      <w:r w:rsidR="00603169" w:rsidRPr="00C75DF8">
        <w:rPr>
          <w:lang w:val="sr-Latn-BA"/>
        </w:rPr>
        <w:t>cifara</w:t>
      </w:r>
      <w:r w:rsidRPr="00C75DF8">
        <w:rPr>
          <w:lang w:val="sr-Latn-BA"/>
        </w:rPr>
        <w:t xml:space="preserve"> </w:t>
      </w:r>
      <w:r w:rsidR="00D83085" w:rsidRPr="00C75DF8">
        <w:rPr>
          <w:lang w:val="sr-Latn-BA"/>
        </w:rPr>
        <w:t>JIB</w:t>
      </w:r>
      <w:r w:rsidR="00603169" w:rsidRPr="00C75DF8">
        <w:rPr>
          <w:lang w:val="sr-Latn-BA"/>
        </w:rPr>
        <w:t>-a</w:t>
      </w:r>
      <w:r w:rsidRPr="00C75DF8">
        <w:rPr>
          <w:lang w:val="sr-Latn-BA"/>
        </w:rPr>
        <w:t xml:space="preserve"> (</w:t>
      </w:r>
      <w:r w:rsidR="00741E31" w:rsidRPr="00C75DF8">
        <w:rPr>
          <w:lang w:val="sr-Latn-BA"/>
        </w:rPr>
        <w:t>TIN</w:t>
      </w:r>
      <w:r w:rsidRPr="00C75DF8">
        <w:rPr>
          <w:lang w:val="sr-Latn-BA"/>
        </w:rPr>
        <w:t>)</w:t>
      </w:r>
    </w:p>
    <w:p w14:paraId="5E5BB2C7" w14:textId="1CF34C42" w:rsidR="00B84BE2" w:rsidRPr="00C75DF8" w:rsidRDefault="00B84BE2" w:rsidP="00B84BE2">
      <w:pPr>
        <w:rPr>
          <w:lang w:val="sr-Latn-BA"/>
        </w:rPr>
      </w:pPr>
      <w:r w:rsidRPr="00C75DF8">
        <w:rPr>
          <w:lang w:val="sr-Latn-BA"/>
        </w:rPr>
        <w:t xml:space="preserve">6N – 6 </w:t>
      </w:r>
      <w:r w:rsidR="00412CDD">
        <w:rPr>
          <w:lang w:val="sr-Latn-BA"/>
        </w:rPr>
        <w:t>alfanumeričkih znakova</w:t>
      </w:r>
      <w:r w:rsidR="00412CDD" w:rsidRPr="00C75DF8">
        <w:rPr>
          <w:lang w:val="sr-Latn-BA"/>
        </w:rPr>
        <w:t xml:space="preserve"> </w:t>
      </w:r>
      <w:r w:rsidR="00603169" w:rsidRPr="00C75DF8">
        <w:rPr>
          <w:lang w:val="sr-Latn-BA"/>
        </w:rPr>
        <w:t xml:space="preserve">za jedinstveni broj deklaracije u </w:t>
      </w:r>
      <w:r w:rsidR="00D83085" w:rsidRPr="00C75DF8">
        <w:rPr>
          <w:lang w:val="sr-Latn-BA"/>
        </w:rPr>
        <w:t>sistemu privrednog subjekta</w:t>
      </w:r>
      <w:r w:rsidRPr="00C75DF8">
        <w:rPr>
          <w:lang w:val="sr-Latn-BA"/>
        </w:rPr>
        <w:t>.</w:t>
      </w:r>
    </w:p>
    <w:p w14:paraId="16F88D47" w14:textId="06237DC0" w:rsidR="00787980" w:rsidRDefault="008368E1" w:rsidP="002847F1">
      <w:pPr>
        <w:rPr>
          <w:lang w:val="sr-Latn-BA"/>
        </w:rPr>
      </w:pPr>
      <w:r w:rsidRPr="00C75DF8">
        <w:rPr>
          <w:b/>
          <w:lang w:val="sr-Latn-BA"/>
        </w:rPr>
        <w:t>FR00</w:t>
      </w:r>
      <w:r w:rsidR="00787980" w:rsidRPr="00C75DF8">
        <w:rPr>
          <w:b/>
          <w:lang w:val="sr-Latn-BA"/>
        </w:rPr>
        <w:t>2</w:t>
      </w:r>
      <w:r w:rsidR="00787980" w:rsidRPr="00C75DF8">
        <w:rPr>
          <w:lang w:val="sr-Latn-BA"/>
        </w:rPr>
        <w:t xml:space="preserve"> </w:t>
      </w:r>
      <w:r w:rsidR="00185D20" w:rsidRPr="00C75DF8">
        <w:rPr>
          <w:lang w:val="sr-Latn-BA"/>
        </w:rPr>
        <w:t>–</w:t>
      </w:r>
      <w:r w:rsidR="00787980" w:rsidRPr="00C75DF8">
        <w:rPr>
          <w:lang w:val="sr-Latn-BA"/>
        </w:rPr>
        <w:t xml:space="preserve"> </w:t>
      </w:r>
      <w:r w:rsidR="00112B34" w:rsidRPr="00112B34">
        <w:rPr>
          <w:lang w:val="sr-Latn-BA"/>
        </w:rPr>
        <w:t>U skladu sa zakonodavstvom  (član 133. OPZCP), privrednik može podnijeti prethodno podnesenu (pre-lodged) deklaraciju korištenjem šifre D za atribut Dodatna vrsta deklaracije u Grupi podataka radnje provoza. Za podnošenje prethodno podnesene deklaracije nema potrebe za prethodnim odobrenjem od strane carinskih organa. Deklaracija će biti u statusu „prethodno podnesena“ i čekaće carinsko prihvatanje određeni vremenski period (30 dana po zakonu) i nakon toga,  ako još uvijek nije prihvaćena, treba biti automatski odbijena i poruka IE056 treba biti poslana privredniku. Da bi se ispunio ovaj zahtjev potreban je tajmer. U svrhu informisanja, određena poruka o grešci će biti definisana kao razlog odbacivanja, na primjer: „Deklaracija je odbačena zbog prekoračenja roka podnošenja robe”.</w:t>
      </w:r>
    </w:p>
    <w:p w14:paraId="1A9BDD22" w14:textId="4AFFC65B" w:rsidR="00112B34" w:rsidRPr="00794105" w:rsidRDefault="00112B34" w:rsidP="002847F1">
      <w:pPr>
        <w:rPr>
          <w:lang w:val="en-US"/>
        </w:rPr>
      </w:pPr>
      <w:r>
        <w:rPr>
          <w:lang w:val="sr-Latn-BA"/>
        </w:rPr>
        <w:t>Isti tajmer od 30 dana se treba koristiti za odbijanje svih ostalih deklaracija koje su podnesene u normalnoj proceduri i nalaze se u statusu</w:t>
      </w:r>
      <w:r w:rsidRPr="00112B34">
        <w:rPr>
          <w:lang w:val="sr-Latn-BA"/>
        </w:rPr>
        <w:t>“</w:t>
      </w:r>
      <w:r>
        <w:rPr>
          <w:lang w:val="sr-Latn-BA"/>
        </w:rPr>
        <w:t>Podnesena</w:t>
      </w:r>
      <w:r w:rsidRPr="00112B34">
        <w:rPr>
          <w:lang w:val="sr-Latn-BA"/>
        </w:rPr>
        <w:t xml:space="preserve">”. </w:t>
      </w:r>
      <w:r>
        <w:rPr>
          <w:lang w:val="sr-Latn-BA"/>
        </w:rPr>
        <w:t xml:space="preserve">Ukoliko deklaracije </w:t>
      </w:r>
      <w:r w:rsidR="00B934C2">
        <w:rPr>
          <w:lang w:val="sr-Latn-BA"/>
        </w:rPr>
        <w:t>nisu</w:t>
      </w:r>
      <w:r>
        <w:rPr>
          <w:lang w:val="sr-Latn-BA"/>
        </w:rPr>
        <w:t xml:space="preserve"> prihvaćene u roku od 30 dana, </w:t>
      </w:r>
      <w:r w:rsidRPr="00112B34">
        <w:rPr>
          <w:lang w:val="sr-Latn-BA"/>
        </w:rPr>
        <w:t xml:space="preserve"> </w:t>
      </w:r>
      <w:r w:rsidR="003A4C8F">
        <w:rPr>
          <w:lang w:val="sr-Latn-BA"/>
        </w:rPr>
        <w:t xml:space="preserve">takođe se trebaju odbaciti i poruka </w:t>
      </w:r>
      <w:r w:rsidRPr="00112B34">
        <w:rPr>
          <w:lang w:val="sr-Latn-BA"/>
        </w:rPr>
        <w:t xml:space="preserve">IE056 </w:t>
      </w:r>
      <w:r w:rsidR="003A4C8F">
        <w:rPr>
          <w:lang w:val="sr-Latn-BA"/>
        </w:rPr>
        <w:t>treba biti poslana privredniku.</w:t>
      </w:r>
    </w:p>
    <w:p w14:paraId="44970C2A" w14:textId="40F8AC4A" w:rsidR="00A53C14" w:rsidRDefault="00B84BE2" w:rsidP="002847F1">
      <w:pPr>
        <w:rPr>
          <w:lang w:val="sr-Latn-BA"/>
        </w:rPr>
      </w:pPr>
      <w:r w:rsidRPr="00C75DF8">
        <w:rPr>
          <w:b/>
          <w:lang w:val="sr-Latn-BA"/>
        </w:rPr>
        <w:t>FR003</w:t>
      </w:r>
      <w:r w:rsidRPr="00C75DF8">
        <w:rPr>
          <w:lang w:val="sr-Latn-BA"/>
        </w:rPr>
        <w:t xml:space="preserve"> </w:t>
      </w:r>
      <w:r w:rsidR="00CB2ED6" w:rsidRPr="00C75DF8">
        <w:rPr>
          <w:lang w:val="sr-Latn-BA"/>
        </w:rPr>
        <w:t>–</w:t>
      </w:r>
      <w:r w:rsidRPr="00C75DF8">
        <w:rPr>
          <w:lang w:val="sr-Latn-BA"/>
        </w:rPr>
        <w:t xml:space="preserve"> </w:t>
      </w:r>
      <w:r w:rsidR="00CB2ED6" w:rsidRPr="00C75DF8">
        <w:rPr>
          <w:lang w:val="sr-Latn-BA"/>
        </w:rPr>
        <w:t xml:space="preserve">Analiza rizika vrši se nakon podnošenja deklaracije </w:t>
      </w:r>
      <w:r w:rsidR="008B5B54" w:rsidRPr="00C75DF8">
        <w:rPr>
          <w:lang w:val="sr-Latn-BA"/>
        </w:rPr>
        <w:t>na</w:t>
      </w:r>
      <w:r w:rsidR="00CB2ED6" w:rsidRPr="00C75DF8">
        <w:rPr>
          <w:lang w:val="sr-Latn-BA"/>
        </w:rPr>
        <w:t xml:space="preserve"> otpremno</w:t>
      </w:r>
      <w:r w:rsidR="006A3330">
        <w:rPr>
          <w:lang w:val="sr-Latn-BA"/>
        </w:rPr>
        <w:t>m carinskom uredu</w:t>
      </w:r>
      <w:r w:rsidRPr="00C75DF8">
        <w:rPr>
          <w:lang w:val="sr-Latn-BA"/>
        </w:rPr>
        <w:t xml:space="preserve"> </w:t>
      </w:r>
      <w:r w:rsidR="008B5B54" w:rsidRPr="00C75DF8">
        <w:rPr>
          <w:lang w:val="sr-Latn-BA"/>
        </w:rPr>
        <w:t>i dostavlja se carinskom službeniku nakon prihvatanja.</w:t>
      </w:r>
      <w:r w:rsidRPr="00C75DF8">
        <w:rPr>
          <w:lang w:val="sr-Latn-BA"/>
        </w:rPr>
        <w:t xml:space="preserve"> </w:t>
      </w:r>
      <w:r w:rsidR="00794105">
        <w:rPr>
          <w:lang w:val="sr-Latn-BA"/>
        </w:rPr>
        <w:t>Odmah n</w:t>
      </w:r>
      <w:r w:rsidR="00706E1C" w:rsidRPr="00C75DF8">
        <w:rPr>
          <w:lang w:val="sr-Latn-BA"/>
        </w:rPr>
        <w:t xml:space="preserve">akon </w:t>
      </w:r>
      <w:r w:rsidR="00794105">
        <w:rPr>
          <w:lang w:val="sr-Latn-BA"/>
        </w:rPr>
        <w:t>slanja poruke</w:t>
      </w:r>
      <w:r w:rsidR="00794105" w:rsidRPr="00794105">
        <w:t xml:space="preserve"> </w:t>
      </w:r>
      <w:r w:rsidR="00794105" w:rsidRPr="00794105">
        <w:rPr>
          <w:lang w:val="sr-Latn-BA"/>
        </w:rPr>
        <w:t>IE928</w:t>
      </w:r>
      <w:r w:rsidR="00794105">
        <w:rPr>
          <w:lang w:val="sr-Latn-BA"/>
        </w:rPr>
        <w:t xml:space="preserve"> privredniku, koja potvrđuje da je deklaracija formalno validna, NCTS će generisati MRN i modul za rizik će biti obaviješten o dodijeljenom </w:t>
      </w:r>
      <w:r w:rsidR="00706E1C" w:rsidRPr="00C75DF8">
        <w:rPr>
          <w:lang w:val="sr-Latn-BA"/>
        </w:rPr>
        <w:t>MRN</w:t>
      </w:r>
      <w:r w:rsidR="00C75DF8">
        <w:rPr>
          <w:lang w:val="sr-Latn-BA"/>
        </w:rPr>
        <w:t xml:space="preserve"> broju</w:t>
      </w:r>
      <w:r w:rsidR="00706E1C" w:rsidRPr="00C75DF8">
        <w:rPr>
          <w:lang w:val="sr-Latn-BA"/>
        </w:rPr>
        <w:t xml:space="preserve">. </w:t>
      </w:r>
      <w:r w:rsidR="008A23F0" w:rsidRPr="00C75DF8">
        <w:rPr>
          <w:lang w:val="sr-Latn-BA"/>
        </w:rPr>
        <w:t>Svaka promjena deklaracije, zbog izmjene, odluke o kontroli ili rezultata kontrole, mora se dostaviti modulu rizika, kao odluka o puštanju/nepuštanju u provoz.</w:t>
      </w:r>
      <w:r w:rsidR="00972E66">
        <w:rPr>
          <w:lang w:val="sr-Latn-BA"/>
        </w:rPr>
        <w:t xml:space="preserve"> </w:t>
      </w:r>
      <w:r w:rsidR="00C75DF8">
        <w:rPr>
          <w:lang w:val="sr-Latn-BA"/>
        </w:rPr>
        <w:t>N</w:t>
      </w:r>
      <w:r w:rsidR="00365491" w:rsidRPr="00C75DF8">
        <w:rPr>
          <w:lang w:val="sr-Latn-BA"/>
        </w:rPr>
        <w:t>ačin komunikacije</w:t>
      </w:r>
      <w:r w:rsidR="009D5B0A" w:rsidRPr="00C75DF8">
        <w:rPr>
          <w:lang w:val="sr-Latn-BA"/>
        </w:rPr>
        <w:t xml:space="preserve"> </w:t>
      </w:r>
      <w:r w:rsidR="00C75DF8">
        <w:rPr>
          <w:lang w:val="sr-Latn-BA"/>
        </w:rPr>
        <w:t xml:space="preserve">treba da </w:t>
      </w:r>
      <w:r w:rsidR="009D5B0A" w:rsidRPr="00C75DF8">
        <w:rPr>
          <w:lang w:val="sr-Latn-BA"/>
        </w:rPr>
        <w:t xml:space="preserve">koristi </w:t>
      </w:r>
      <w:r w:rsidR="003C307B" w:rsidRPr="00C75DF8">
        <w:rPr>
          <w:lang w:val="sr-Latn-BA"/>
        </w:rPr>
        <w:t xml:space="preserve">sve informacije sa deklaracije, </w:t>
      </w:r>
      <w:r w:rsidR="009D5B0A" w:rsidRPr="00C75DF8">
        <w:rPr>
          <w:lang w:val="sr-Latn-BA"/>
        </w:rPr>
        <w:t xml:space="preserve">koju je privredni subjekat dostavio putem </w:t>
      </w:r>
      <w:r w:rsidRPr="00C75DF8">
        <w:rPr>
          <w:lang w:val="sr-Latn-BA"/>
        </w:rPr>
        <w:t xml:space="preserve">IE015 </w:t>
      </w:r>
      <w:r w:rsidR="009D5B0A" w:rsidRPr="00C75DF8">
        <w:rPr>
          <w:lang w:val="sr-Latn-BA"/>
        </w:rPr>
        <w:t xml:space="preserve">i sljedeće poruke </w:t>
      </w:r>
      <w:r w:rsidR="00327C46" w:rsidRPr="00C75DF8">
        <w:rPr>
          <w:lang w:val="sr-Latn-BA"/>
        </w:rPr>
        <w:t xml:space="preserve">u skladu sa </w:t>
      </w:r>
      <w:r w:rsidR="00327C46" w:rsidRPr="00C75DF8">
        <w:rPr>
          <w:lang w:val="sr-Latn-BA"/>
        </w:rPr>
        <w:lastRenderedPageBreak/>
        <w:t xml:space="preserve">postupkom: </w:t>
      </w:r>
      <w:r w:rsidR="00972E66" w:rsidRPr="00972E66">
        <w:rPr>
          <w:lang w:val="sr-Latn-BA"/>
        </w:rPr>
        <w:t xml:space="preserve">IE013 </w:t>
      </w:r>
      <w:r w:rsidR="00972E66">
        <w:rPr>
          <w:lang w:val="sr-Latn-BA"/>
        </w:rPr>
        <w:t>prilikom izmjene,</w:t>
      </w:r>
      <w:r w:rsidR="00972E66" w:rsidRPr="00972E66">
        <w:rPr>
          <w:lang w:val="sr-Latn-BA"/>
        </w:rPr>
        <w:t xml:space="preserve"> IE060 kada je donijeta odluka</w:t>
      </w:r>
      <w:r w:rsidR="00972E66">
        <w:rPr>
          <w:lang w:val="sr-Latn-BA"/>
        </w:rPr>
        <w:t>,</w:t>
      </w:r>
      <w:r w:rsidR="00972E66" w:rsidRPr="00972E66">
        <w:rPr>
          <w:lang w:val="sr-Latn-BA"/>
        </w:rPr>
        <w:t xml:space="preserve"> IE017 sa rezultatima kontrole</w:t>
      </w:r>
      <w:r w:rsidRPr="00C75DF8">
        <w:rPr>
          <w:lang w:val="sr-Latn-BA"/>
        </w:rPr>
        <w:t xml:space="preserve">, IE029 </w:t>
      </w:r>
      <w:r w:rsidR="00694DEA" w:rsidRPr="00C75DF8">
        <w:rPr>
          <w:lang w:val="sr-Latn-BA"/>
        </w:rPr>
        <w:t>kada se roba pusti u provoz</w:t>
      </w:r>
      <w:r w:rsidR="00794105" w:rsidRPr="00794105">
        <w:rPr>
          <w:lang w:val="sr-Latn-BA"/>
        </w:rPr>
        <w:t>.</w:t>
      </w:r>
    </w:p>
    <w:p w14:paraId="7289D004" w14:textId="69194C73" w:rsidR="00B84BE2" w:rsidRDefault="00B84BE2" w:rsidP="002847F1">
      <w:pPr>
        <w:rPr>
          <w:lang w:val="sr-Latn-BA"/>
        </w:rPr>
      </w:pPr>
      <w:r w:rsidRPr="00C75DF8">
        <w:rPr>
          <w:b/>
          <w:lang w:val="sr-Latn-BA"/>
        </w:rPr>
        <w:t>FR004</w:t>
      </w:r>
      <w:r w:rsidRPr="00C75DF8">
        <w:rPr>
          <w:lang w:val="sr-Latn-BA"/>
        </w:rPr>
        <w:t xml:space="preserve"> -  </w:t>
      </w:r>
      <w:r w:rsidR="00DA5903" w:rsidRPr="00C75DF8">
        <w:rPr>
          <w:lang w:val="sr-Latn-BA"/>
        </w:rPr>
        <w:t xml:space="preserve">Analiza rizika se vrši nakon prijema </w:t>
      </w:r>
      <w:r w:rsidRPr="00C75DF8">
        <w:rPr>
          <w:lang w:val="sr-Latn-BA"/>
        </w:rPr>
        <w:t xml:space="preserve">AAR (IE001) </w:t>
      </w:r>
      <w:r w:rsidR="00DA5903" w:rsidRPr="00C75DF8">
        <w:rPr>
          <w:lang w:val="sr-Latn-BA"/>
        </w:rPr>
        <w:t>u odredišno</w:t>
      </w:r>
      <w:r w:rsidR="006A3330">
        <w:rPr>
          <w:lang w:val="sr-Latn-BA"/>
        </w:rPr>
        <w:t>m carinskom uredu</w:t>
      </w:r>
      <w:r w:rsidRPr="00C75DF8">
        <w:rPr>
          <w:lang w:val="sr-Latn-BA"/>
        </w:rPr>
        <w:t xml:space="preserve">, </w:t>
      </w:r>
      <w:r w:rsidR="00F23848">
        <w:rPr>
          <w:lang w:val="sr-Latn-BA"/>
        </w:rPr>
        <w:t xml:space="preserve">ili  </w:t>
      </w:r>
      <w:r w:rsidR="009B5CF4" w:rsidRPr="00C75DF8">
        <w:rPr>
          <w:lang w:val="sr-Latn-BA"/>
        </w:rPr>
        <w:t xml:space="preserve">nakon zaprimanja </w:t>
      </w:r>
      <w:r w:rsidRPr="00C75DF8">
        <w:rPr>
          <w:lang w:val="sr-Latn-BA"/>
        </w:rPr>
        <w:t>AAR</w:t>
      </w:r>
      <w:r w:rsidR="009B5CF4" w:rsidRPr="00C75DF8">
        <w:rPr>
          <w:lang w:val="sr-Latn-BA"/>
        </w:rPr>
        <w:t xml:space="preserve"> odgovora </w:t>
      </w:r>
      <w:r w:rsidRPr="00C75DF8">
        <w:rPr>
          <w:lang w:val="sr-Latn-BA"/>
        </w:rPr>
        <w:t>(IE003)</w:t>
      </w:r>
      <w:r w:rsidR="00F23848">
        <w:rPr>
          <w:lang w:val="sr-Latn-BA"/>
        </w:rPr>
        <w:t xml:space="preserve"> na zahtjev</w:t>
      </w:r>
      <w:r w:rsidR="009B5CF4" w:rsidRPr="00C75DF8">
        <w:rPr>
          <w:lang w:val="sr-Latn-BA"/>
        </w:rPr>
        <w:t>.</w:t>
      </w:r>
      <w:r w:rsidRPr="00C75DF8">
        <w:rPr>
          <w:lang w:val="sr-Latn-BA"/>
        </w:rPr>
        <w:t xml:space="preserve"> </w:t>
      </w:r>
      <w:r w:rsidR="00A947CE" w:rsidRPr="00C75DF8">
        <w:rPr>
          <w:lang w:val="sr-Latn-BA"/>
        </w:rPr>
        <w:t xml:space="preserve">Nakon </w:t>
      </w:r>
      <w:r w:rsidR="00F247CF" w:rsidRPr="00C75DF8">
        <w:rPr>
          <w:lang w:val="sr-Latn-BA"/>
        </w:rPr>
        <w:t>prijave</w:t>
      </w:r>
      <w:r w:rsidR="00A947CE" w:rsidRPr="00C75DF8">
        <w:rPr>
          <w:lang w:val="sr-Latn-BA"/>
        </w:rPr>
        <w:t xml:space="preserve"> o dolasku ili obavještenja o dolasku</w:t>
      </w:r>
      <w:r w:rsidRPr="00C75DF8">
        <w:rPr>
          <w:lang w:val="sr-Latn-BA"/>
        </w:rPr>
        <w:t xml:space="preserve"> </w:t>
      </w:r>
      <w:r w:rsidR="00F247CF" w:rsidRPr="00C75DF8">
        <w:rPr>
          <w:lang w:val="sr-Latn-BA"/>
        </w:rPr>
        <w:t xml:space="preserve">i prilikom evidentiranja rezultata istovara i kontrole. </w:t>
      </w:r>
    </w:p>
    <w:p w14:paraId="0A96C09B" w14:textId="17F7FB3F" w:rsidR="00F23848" w:rsidRPr="00C75DF8" w:rsidRDefault="00F23848" w:rsidP="00F23848">
      <w:pPr>
        <w:rPr>
          <w:lang w:val="sr-Latn-BA"/>
        </w:rPr>
      </w:pPr>
      <w:r>
        <w:rPr>
          <w:lang w:val="sr-Latn-BA"/>
        </w:rPr>
        <w:t>Modul za rizik treba biti obaviješten o rezultatima kontrole u carinskom odredišnom uredu</w:t>
      </w:r>
      <w:r w:rsidRPr="00F23848">
        <w:rPr>
          <w:lang w:val="sr-Latn-BA"/>
        </w:rPr>
        <w:t xml:space="preserve">. Analiza rizika treba takođe da uključi poruku IE181 </w:t>
      </w:r>
      <w:r>
        <w:rPr>
          <w:lang w:val="sr-Latn-BA"/>
        </w:rPr>
        <w:t>ako je primljena nakon</w:t>
      </w:r>
      <w:r w:rsidRPr="00F23848">
        <w:rPr>
          <w:lang w:val="sr-Latn-BA"/>
        </w:rPr>
        <w:t xml:space="preserve"> IE001 </w:t>
      </w:r>
      <w:r>
        <w:rPr>
          <w:lang w:val="sr-Latn-BA"/>
        </w:rPr>
        <w:t>ili</w:t>
      </w:r>
      <w:r w:rsidRPr="00F23848">
        <w:rPr>
          <w:lang w:val="sr-Latn-BA"/>
        </w:rPr>
        <w:t xml:space="preserve"> IE003</w:t>
      </w:r>
      <w:r>
        <w:rPr>
          <w:lang w:val="sr-Latn-BA"/>
        </w:rPr>
        <w:t>.</w:t>
      </w:r>
    </w:p>
    <w:p w14:paraId="217612BF" w14:textId="32182D79" w:rsidR="00F23848" w:rsidRDefault="00B84BE2" w:rsidP="002847F1">
      <w:pPr>
        <w:rPr>
          <w:lang w:val="sr-Latn-BA"/>
        </w:rPr>
      </w:pPr>
      <w:r w:rsidRPr="00C75DF8">
        <w:rPr>
          <w:b/>
          <w:lang w:val="sr-Latn-BA"/>
        </w:rPr>
        <w:t>FR005</w:t>
      </w:r>
      <w:r w:rsidRPr="00C75DF8">
        <w:rPr>
          <w:lang w:val="sr-Latn-BA"/>
        </w:rPr>
        <w:t xml:space="preserve"> – </w:t>
      </w:r>
      <w:bookmarkStart w:id="24" w:name="_Hlk55305519"/>
      <w:r w:rsidR="0047671B" w:rsidRPr="00C75DF8">
        <w:rPr>
          <w:lang w:val="sr-Latn-BA"/>
        </w:rPr>
        <w:t>Analiza rizika vrši se u tranzitno</w:t>
      </w:r>
      <w:r w:rsidR="006A3330">
        <w:rPr>
          <w:lang w:val="sr-Latn-BA"/>
        </w:rPr>
        <w:t xml:space="preserve">m carinskom uredu </w:t>
      </w:r>
      <w:r w:rsidR="0047671B" w:rsidRPr="00C75DF8">
        <w:rPr>
          <w:lang w:val="sr-Latn-BA"/>
        </w:rPr>
        <w:t xml:space="preserve">nakon zaprimanja </w:t>
      </w:r>
      <w:r w:rsidRPr="00C75DF8">
        <w:rPr>
          <w:lang w:val="sr-Latn-BA"/>
        </w:rPr>
        <w:t xml:space="preserve">IE050 </w:t>
      </w:r>
      <w:r w:rsidR="0047671B" w:rsidRPr="00C75DF8">
        <w:rPr>
          <w:lang w:val="sr-Latn-BA"/>
        </w:rPr>
        <w:t>ili</w:t>
      </w:r>
      <w:r w:rsidRPr="00C75DF8">
        <w:rPr>
          <w:lang w:val="sr-Latn-BA"/>
        </w:rPr>
        <w:t xml:space="preserve"> </w:t>
      </w:r>
      <w:r w:rsidR="00BF7861" w:rsidRPr="00C75DF8">
        <w:rPr>
          <w:lang w:val="sr-Latn-BA"/>
        </w:rPr>
        <w:t xml:space="preserve">zaprimanja </w:t>
      </w:r>
      <w:r w:rsidRPr="00C75DF8">
        <w:rPr>
          <w:lang w:val="sr-Latn-BA"/>
        </w:rPr>
        <w:t>IE115</w:t>
      </w:r>
      <w:r w:rsidR="00BF7861" w:rsidRPr="00C75DF8">
        <w:rPr>
          <w:lang w:val="sr-Latn-BA"/>
        </w:rPr>
        <w:t xml:space="preserve"> na zahtjev</w:t>
      </w:r>
      <w:bookmarkEnd w:id="24"/>
      <w:r w:rsidR="00BF7861" w:rsidRPr="00C75DF8">
        <w:rPr>
          <w:lang w:val="sr-Latn-BA"/>
        </w:rPr>
        <w:t>.</w:t>
      </w:r>
      <w:r w:rsidRPr="00C75DF8">
        <w:rPr>
          <w:lang w:val="sr-Latn-BA"/>
        </w:rPr>
        <w:t xml:space="preserve"> </w:t>
      </w:r>
      <w:r w:rsidR="00F23848" w:rsidRPr="00F23848">
        <w:rPr>
          <w:lang w:val="sr-Latn-BA"/>
        </w:rPr>
        <w:t xml:space="preserve">Analiza rizika vrši se u carinskom uredu </w:t>
      </w:r>
      <w:r w:rsidR="00F23848">
        <w:rPr>
          <w:lang w:val="sr-Latn-BA"/>
        </w:rPr>
        <w:t xml:space="preserve">Izlaz radi provoza </w:t>
      </w:r>
      <w:r w:rsidR="00F23848" w:rsidRPr="00F23848">
        <w:rPr>
          <w:lang w:val="sr-Latn-BA"/>
        </w:rPr>
        <w:t>nakon zaprimanja IE0</w:t>
      </w:r>
      <w:r w:rsidR="00F23848">
        <w:rPr>
          <w:lang w:val="sr-Latn-BA"/>
        </w:rPr>
        <w:t>6</w:t>
      </w:r>
      <w:r w:rsidR="00F23848" w:rsidRPr="00F23848">
        <w:rPr>
          <w:lang w:val="sr-Latn-BA"/>
        </w:rPr>
        <w:t>0 ili zaprimanja IE1</w:t>
      </w:r>
      <w:r w:rsidR="00F23848">
        <w:rPr>
          <w:lang w:val="sr-Latn-BA"/>
        </w:rPr>
        <w:t>6</w:t>
      </w:r>
      <w:r w:rsidR="00F23848" w:rsidRPr="00F23848">
        <w:rPr>
          <w:lang w:val="sr-Latn-BA"/>
        </w:rPr>
        <w:t xml:space="preserve">5 na zahtjev </w:t>
      </w:r>
      <w:r w:rsidR="00635A2B" w:rsidRPr="00C75DF8">
        <w:rPr>
          <w:lang w:val="sr-Latn-BA"/>
        </w:rPr>
        <w:t xml:space="preserve">Analiza rizika se obavještava o prijelazu granice putem </w:t>
      </w:r>
      <w:r w:rsidRPr="00C75DF8">
        <w:rPr>
          <w:lang w:val="sr-Latn-BA"/>
        </w:rPr>
        <w:t>IE118.</w:t>
      </w:r>
      <w:bookmarkStart w:id="25" w:name="_Hlk55305716"/>
      <w:r w:rsidR="006523F6">
        <w:rPr>
          <w:lang w:val="sr-Latn-BA"/>
        </w:rPr>
        <w:t xml:space="preserve"> </w:t>
      </w:r>
      <w:r w:rsidR="00F23848" w:rsidRPr="00F23848">
        <w:rPr>
          <w:lang w:val="sr-Latn-BA"/>
        </w:rPr>
        <w:t xml:space="preserve">Analiza rizika treba takođe da uključi poruku </w:t>
      </w:r>
      <w:bookmarkEnd w:id="25"/>
      <w:r w:rsidR="00F23848" w:rsidRPr="00F23848">
        <w:rPr>
          <w:lang w:val="sr-Latn-BA"/>
        </w:rPr>
        <w:t>IE181 ako je primljena nakon IE050, IE115, IE160 ili IE165</w:t>
      </w:r>
      <w:r w:rsidR="00F23848">
        <w:rPr>
          <w:lang w:val="sr-Latn-BA"/>
        </w:rPr>
        <w:t>.</w:t>
      </w:r>
    </w:p>
    <w:p w14:paraId="384DFC90" w14:textId="205B37D4" w:rsidR="00F23848" w:rsidRDefault="00F23848" w:rsidP="002847F1">
      <w:pPr>
        <w:rPr>
          <w:lang w:val="sr-Latn-BA"/>
        </w:rPr>
      </w:pPr>
      <w:r w:rsidRPr="00F23848">
        <w:rPr>
          <w:lang w:val="sr-Latn-BA"/>
        </w:rPr>
        <w:t>Analiza rizika treba biti obaviještena o registovanju odluke o prelasku granice  IE118 ili IE168</w:t>
      </w:r>
    </w:p>
    <w:p w14:paraId="7ABE55F7" w14:textId="77777777" w:rsidR="006523F6" w:rsidRDefault="008368E1" w:rsidP="002847F1">
      <w:pPr>
        <w:rPr>
          <w:lang w:val="sr-Latn-BA"/>
        </w:rPr>
      </w:pPr>
      <w:r w:rsidRPr="00C75DF8">
        <w:rPr>
          <w:b/>
          <w:lang w:val="sr-Latn-BA"/>
        </w:rPr>
        <w:t>FR00</w:t>
      </w:r>
      <w:r w:rsidR="00B84BE2" w:rsidRPr="00C75DF8">
        <w:rPr>
          <w:b/>
          <w:lang w:val="sr-Latn-BA"/>
        </w:rPr>
        <w:t>6</w:t>
      </w:r>
      <w:r w:rsidR="00A53C14" w:rsidRPr="00C75DF8">
        <w:rPr>
          <w:lang w:val="sr-Latn-BA"/>
        </w:rPr>
        <w:t xml:space="preserve"> </w:t>
      </w:r>
      <w:r w:rsidR="007D6129" w:rsidRPr="00C75DF8">
        <w:rPr>
          <w:lang w:val="sr-Latn-BA"/>
        </w:rPr>
        <w:t>–</w:t>
      </w:r>
      <w:r w:rsidR="00A53C14" w:rsidRPr="00C75DF8">
        <w:rPr>
          <w:lang w:val="sr-Latn-BA"/>
        </w:rPr>
        <w:t xml:space="preserve"> </w:t>
      </w:r>
      <w:r w:rsidR="007D6129" w:rsidRPr="00C75DF8">
        <w:rPr>
          <w:lang w:val="sr-Latn-BA"/>
        </w:rPr>
        <w:t xml:space="preserve">Kod pojednostavljenog postupka, deklaracija se prihvata nakon podnošenja, a tajmer </w:t>
      </w:r>
      <w:r w:rsidR="00A0130F" w:rsidRPr="00C75DF8">
        <w:rPr>
          <w:lang w:val="sr-Latn-BA"/>
        </w:rPr>
        <w:t>se pokreće</w:t>
      </w:r>
      <w:r w:rsidR="007D6129" w:rsidRPr="00C75DF8">
        <w:rPr>
          <w:lang w:val="sr-Latn-BA"/>
        </w:rPr>
        <w:t>.</w:t>
      </w:r>
      <w:r w:rsidR="00A53C14" w:rsidRPr="00C75DF8">
        <w:rPr>
          <w:lang w:val="sr-Latn-BA"/>
        </w:rPr>
        <w:t xml:space="preserve"> </w:t>
      </w:r>
      <w:r w:rsidR="006A3330">
        <w:rPr>
          <w:lang w:val="sr-Latn-BA"/>
        </w:rPr>
        <w:t>Trajanje</w:t>
      </w:r>
      <w:r w:rsidR="00A0130F" w:rsidRPr="00C75DF8">
        <w:rPr>
          <w:lang w:val="sr-Latn-BA"/>
        </w:rPr>
        <w:t xml:space="preserve"> tajmera i drugi parametri se zaprimaju iz </w:t>
      </w:r>
      <w:r w:rsidR="006523F6">
        <w:rPr>
          <w:lang w:val="sr-Latn-BA"/>
        </w:rPr>
        <w:t>Sistema za upravljanje identifikacijom i ovlaštenjima</w:t>
      </w:r>
      <w:r w:rsidR="00F412D7" w:rsidRPr="00C75DF8">
        <w:rPr>
          <w:lang w:val="sr-Latn-BA"/>
        </w:rPr>
        <w:t>,</w:t>
      </w:r>
      <w:r w:rsidR="00A53C14" w:rsidRPr="00C75DF8">
        <w:rPr>
          <w:lang w:val="sr-Latn-BA"/>
        </w:rPr>
        <w:t xml:space="preserve"> </w:t>
      </w:r>
      <w:r w:rsidR="00050F7A" w:rsidRPr="00C75DF8">
        <w:rPr>
          <w:lang w:val="sr-Latn-BA"/>
        </w:rPr>
        <w:t xml:space="preserve">zajedno sa referentnim brojem </w:t>
      </w:r>
      <w:r w:rsidR="006A3330">
        <w:rPr>
          <w:lang w:val="sr-Latn-BA"/>
        </w:rPr>
        <w:t>carinskog ureda</w:t>
      </w:r>
      <w:r w:rsidR="00050F7A" w:rsidRPr="00C75DF8">
        <w:rPr>
          <w:lang w:val="sr-Latn-BA"/>
        </w:rPr>
        <w:t xml:space="preserve">, vremenskim periodom i vrstom procedure. </w:t>
      </w:r>
    </w:p>
    <w:p w14:paraId="59BA84CD" w14:textId="77565FAD" w:rsidR="00A53C14" w:rsidRPr="00C75DF8" w:rsidRDefault="006523F6" w:rsidP="002847F1">
      <w:pPr>
        <w:rPr>
          <w:lang w:val="sr-Latn-BA"/>
        </w:rPr>
      </w:pPr>
      <w:r w:rsidRPr="006523F6">
        <w:rPr>
          <w:b/>
          <w:bCs/>
          <w:lang w:val="sr-Latn-BA"/>
        </w:rPr>
        <w:t>FR007</w:t>
      </w:r>
      <w:r>
        <w:rPr>
          <w:lang w:val="sr-Latn-BA"/>
        </w:rPr>
        <w:t xml:space="preserve"> – </w:t>
      </w:r>
      <w:r w:rsidR="00FA0536">
        <w:rPr>
          <w:lang w:val="sr-Latn-BA"/>
        </w:rPr>
        <w:t>Z</w:t>
      </w:r>
      <w:r>
        <w:rPr>
          <w:lang w:val="sr-Latn-BA"/>
        </w:rPr>
        <w:t xml:space="preserve">a pojednostavljeni postupak, lokacija robe se treba identifikovati korištenjem šifre </w:t>
      </w:r>
      <w:r w:rsidRPr="006523F6">
        <w:rPr>
          <w:lang w:val="sr-Latn-BA"/>
        </w:rPr>
        <w:t xml:space="preserve"> B (</w:t>
      </w:r>
      <w:r>
        <w:rPr>
          <w:lang w:val="sr-Latn-BA"/>
        </w:rPr>
        <w:t>ovlašteno mjesto</w:t>
      </w:r>
      <w:r w:rsidRPr="006523F6">
        <w:rPr>
          <w:lang w:val="sr-Latn-BA"/>
        </w:rPr>
        <w:t xml:space="preserve">) </w:t>
      </w:r>
      <w:r>
        <w:rPr>
          <w:lang w:val="sr-Latn-BA"/>
        </w:rPr>
        <w:t>za podatak</w:t>
      </w:r>
      <w:r w:rsidRPr="006523F6">
        <w:rPr>
          <w:lang w:val="sr-Latn-BA"/>
        </w:rPr>
        <w:t xml:space="preserve"> </w:t>
      </w:r>
      <w:r>
        <w:rPr>
          <w:lang w:val="sr-Latn-BA"/>
        </w:rPr>
        <w:t>Vrsta lokacije</w:t>
      </w:r>
      <w:r w:rsidRPr="006523F6">
        <w:rPr>
          <w:lang w:val="sr-Latn-BA"/>
        </w:rPr>
        <w:t xml:space="preserve"> </w:t>
      </w:r>
      <w:r>
        <w:rPr>
          <w:lang w:val="sr-Latn-BA"/>
        </w:rPr>
        <w:t>i šifre</w:t>
      </w:r>
      <w:r w:rsidRPr="006523F6">
        <w:rPr>
          <w:lang w:val="sr-Latn-BA"/>
        </w:rPr>
        <w:t xml:space="preserve"> Y (</w:t>
      </w:r>
      <w:r>
        <w:rPr>
          <w:lang w:val="sr-Latn-BA"/>
        </w:rPr>
        <w:t>broj ovlaštenja</w:t>
      </w:r>
      <w:r w:rsidRPr="006523F6">
        <w:rPr>
          <w:lang w:val="sr-Latn-BA"/>
        </w:rPr>
        <w:t xml:space="preserve">) </w:t>
      </w:r>
      <w:r>
        <w:rPr>
          <w:lang w:val="sr-Latn-BA"/>
        </w:rPr>
        <w:t>za podatak</w:t>
      </w:r>
      <w:r w:rsidRPr="006523F6">
        <w:rPr>
          <w:lang w:val="sr-Latn-BA"/>
        </w:rPr>
        <w:t xml:space="preserve"> </w:t>
      </w:r>
      <w:r>
        <w:rPr>
          <w:lang w:val="sr-Latn-BA"/>
        </w:rPr>
        <w:t>Označivač identifikacije</w:t>
      </w:r>
      <w:r w:rsidRPr="006523F6">
        <w:rPr>
          <w:lang w:val="sr-Latn-BA"/>
        </w:rPr>
        <w:t xml:space="preserve">. </w:t>
      </w:r>
      <w:r>
        <w:rPr>
          <w:lang w:val="sr-Latn-BA"/>
        </w:rPr>
        <w:t>Ovlašteni pošiljalac ili ovlašteni primalac treba unijeti broj ovlaštenja predmetne lokacije tj. skladišta gdje roba može biti pregledana</w:t>
      </w:r>
      <w:r w:rsidRPr="006523F6">
        <w:rPr>
          <w:lang w:val="sr-Latn-BA"/>
        </w:rPr>
        <w:t xml:space="preserve">. </w:t>
      </w:r>
      <w:r>
        <w:rPr>
          <w:lang w:val="sr-Latn-BA"/>
        </w:rPr>
        <w:t>U slučaju da se ovlaštenje odnosi na više od jedne lokacije, broj opvlaštenja treba biti kompletiran jedinstvenim označivačem za predmetnu lokaciju.</w:t>
      </w:r>
    </w:p>
    <w:p w14:paraId="286E9F3F" w14:textId="1303CFCD" w:rsidR="00751178" w:rsidRPr="00C75DF8" w:rsidRDefault="008368E1" w:rsidP="00A53C14">
      <w:pPr>
        <w:rPr>
          <w:lang w:val="sr-Latn-BA"/>
        </w:rPr>
      </w:pPr>
      <w:bookmarkStart w:id="26" w:name="_Hlk55305878"/>
      <w:r w:rsidRPr="00C75DF8">
        <w:rPr>
          <w:b/>
          <w:lang w:val="sr-Latn-BA"/>
        </w:rPr>
        <w:t>FR00</w:t>
      </w:r>
      <w:bookmarkEnd w:id="26"/>
      <w:r w:rsidR="006523F6">
        <w:rPr>
          <w:b/>
          <w:lang w:val="sr-Latn-BA"/>
        </w:rPr>
        <w:t>8</w:t>
      </w:r>
      <w:r w:rsidR="00A53C14" w:rsidRPr="00C75DF8">
        <w:rPr>
          <w:lang w:val="sr-Latn-BA"/>
        </w:rPr>
        <w:t xml:space="preserve"> </w:t>
      </w:r>
      <w:r w:rsidR="00FA204C" w:rsidRPr="00C75DF8">
        <w:rPr>
          <w:lang w:val="sr-Latn-BA"/>
        </w:rPr>
        <w:t>–</w:t>
      </w:r>
      <w:r w:rsidR="00A53C14" w:rsidRPr="00C75DF8">
        <w:rPr>
          <w:lang w:val="sr-Latn-BA"/>
        </w:rPr>
        <w:t xml:space="preserve"> </w:t>
      </w:r>
      <w:r w:rsidR="00FA204C" w:rsidRPr="00C75DF8">
        <w:rPr>
          <w:lang w:val="sr-Latn-BA"/>
        </w:rPr>
        <w:t xml:space="preserve">Izmjena deklaracije </w:t>
      </w:r>
      <w:r w:rsidR="006523F6">
        <w:rPr>
          <w:lang w:val="sr-Latn-BA"/>
        </w:rPr>
        <w:t>može biti</w:t>
      </w:r>
      <w:r w:rsidR="00FA204C" w:rsidRPr="00C75DF8">
        <w:rPr>
          <w:lang w:val="sr-Latn-BA"/>
        </w:rPr>
        <w:t xml:space="preserve"> moguća nakon prihvatanja</w:t>
      </w:r>
      <w:r w:rsidR="006523F6">
        <w:rPr>
          <w:lang w:val="sr-Latn-BA"/>
        </w:rPr>
        <w:t xml:space="preserve"> do puštanja robe</w:t>
      </w:r>
      <w:r w:rsidR="00FA204C" w:rsidRPr="00C75DF8">
        <w:rPr>
          <w:lang w:val="sr-Latn-BA"/>
        </w:rPr>
        <w:t xml:space="preserve">, </w:t>
      </w:r>
      <w:r w:rsidR="006523F6">
        <w:rPr>
          <w:lang w:val="sr-Latn-BA"/>
        </w:rPr>
        <w:t>ali ne ako je deklaracija u statusu Pod kontrolom</w:t>
      </w:r>
      <w:r w:rsidR="00FA204C" w:rsidRPr="00C75DF8">
        <w:rPr>
          <w:lang w:val="sr-Latn-BA"/>
        </w:rPr>
        <w:t xml:space="preserve">. </w:t>
      </w:r>
      <w:r w:rsidR="009C7336" w:rsidRPr="00C75DF8">
        <w:rPr>
          <w:lang w:val="sr-Latn-BA"/>
        </w:rPr>
        <w:t>Izmjena je moguća samo za određene poda</w:t>
      </w:r>
      <w:r w:rsidR="006523F6">
        <w:rPr>
          <w:lang w:val="sr-Latn-BA"/>
        </w:rPr>
        <w:t>t</w:t>
      </w:r>
      <w:r w:rsidR="00F36156">
        <w:rPr>
          <w:lang w:val="sr-Latn-BA"/>
        </w:rPr>
        <w:t>ke</w:t>
      </w:r>
      <w:r w:rsidR="006523F6">
        <w:rPr>
          <w:lang w:val="sr-Latn-BA"/>
        </w:rPr>
        <w:t xml:space="preserve"> </w:t>
      </w:r>
      <w:r w:rsidR="00F36156">
        <w:rPr>
          <w:lang w:val="sr-Latn-BA"/>
        </w:rPr>
        <w:t xml:space="preserve">unutar sljedećih grupa podataka u </w:t>
      </w:r>
      <w:r w:rsidR="009C7336" w:rsidRPr="00C75DF8">
        <w:rPr>
          <w:lang w:val="sr-Latn-BA"/>
        </w:rPr>
        <w:t>deklaraciji:</w:t>
      </w:r>
      <w:r w:rsidR="006523F6" w:rsidRPr="006523F6">
        <w:rPr>
          <w:lang w:val="sr-Latn-BA"/>
        </w:rPr>
        <w:t xml:space="preserve"> </w:t>
      </w:r>
    </w:p>
    <w:p w14:paraId="6CD72B79" w14:textId="77777777" w:rsidR="00A8365F" w:rsidRPr="00A8365F" w:rsidRDefault="00A8365F" w:rsidP="00A8365F">
      <w:pPr>
        <w:rPr>
          <w:lang w:val="sr-Latn-BA"/>
        </w:rPr>
      </w:pPr>
    </w:p>
    <w:p w14:paraId="7A0AF88C" w14:textId="392CF384" w:rsidR="00751178" w:rsidRDefault="00A8365F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Vrsta</w:t>
      </w:r>
      <w:r w:rsidR="00560127" w:rsidRPr="00C75DF8">
        <w:rPr>
          <w:lang w:val="sr-Latn-BA"/>
        </w:rPr>
        <w:t xml:space="preserve"> prevoznog sredstva pri odlasku</w:t>
      </w:r>
      <w:r w:rsidR="00751178" w:rsidRPr="00C75DF8">
        <w:rPr>
          <w:lang w:val="sr-Latn-BA"/>
        </w:rPr>
        <w:t xml:space="preserve"> </w:t>
      </w:r>
    </w:p>
    <w:p w14:paraId="0C86EB7E" w14:textId="5CA57422" w:rsidR="00561DB1" w:rsidRPr="00C75DF8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Zemlja kretanja pošiljke</w:t>
      </w:r>
    </w:p>
    <w:p w14:paraId="3EDF38FE" w14:textId="7530481D" w:rsidR="00751178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Vrst</w:t>
      </w:r>
      <w:r w:rsidR="00F36156">
        <w:rPr>
          <w:lang w:val="sr-Latn-BA"/>
        </w:rPr>
        <w:t>a</w:t>
      </w:r>
      <w:r>
        <w:rPr>
          <w:lang w:val="sr-Latn-BA"/>
        </w:rPr>
        <w:t xml:space="preserve"> </w:t>
      </w:r>
      <w:r w:rsidR="00FC3AAD" w:rsidRPr="00C75DF8">
        <w:rPr>
          <w:lang w:val="sr-Latn-BA"/>
        </w:rPr>
        <w:t xml:space="preserve">prijevoznog sredstva koje prelazi granicu, </w:t>
      </w:r>
    </w:p>
    <w:p w14:paraId="45556C6B" w14:textId="12A84D1F" w:rsidR="00561DB1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Mjesto utovara</w:t>
      </w:r>
    </w:p>
    <w:p w14:paraId="5DA36B36" w14:textId="7213B5A4" w:rsidR="00561DB1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Mjesto istovara</w:t>
      </w:r>
    </w:p>
    <w:p w14:paraId="792C445E" w14:textId="1D7C005E" w:rsidR="00561DB1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Popratna dokumentacija</w:t>
      </w:r>
    </w:p>
    <w:p w14:paraId="3926E041" w14:textId="73AE21E7" w:rsidR="00561DB1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Prevozna dokumentacija</w:t>
      </w:r>
    </w:p>
    <w:p w14:paraId="7A578324" w14:textId="07DBE36A" w:rsidR="00561DB1" w:rsidRDefault="00561DB1" w:rsidP="00B84BE2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Dodatne reference</w:t>
      </w:r>
    </w:p>
    <w:p w14:paraId="06058FAD" w14:textId="04DBFF80" w:rsidR="00F36156" w:rsidRPr="00F36156" w:rsidRDefault="00561DB1" w:rsidP="00F36156">
      <w:pPr>
        <w:pStyle w:val="ListParagraph"/>
        <w:numPr>
          <w:ilvl w:val="0"/>
          <w:numId w:val="48"/>
        </w:numPr>
        <w:rPr>
          <w:lang w:val="sr-Latn-BA"/>
        </w:rPr>
      </w:pPr>
      <w:r>
        <w:rPr>
          <w:lang w:val="sr-Latn-BA"/>
        </w:rPr>
        <w:t>Dodatne informacije</w:t>
      </w:r>
    </w:p>
    <w:p w14:paraId="030144EF" w14:textId="6054C705" w:rsidR="00561DB1" w:rsidRPr="00561DB1" w:rsidRDefault="00561DB1" w:rsidP="00561DB1">
      <w:pPr>
        <w:rPr>
          <w:lang w:val="sr-Latn-BA"/>
        </w:rPr>
      </w:pPr>
      <w:r>
        <w:rPr>
          <w:lang w:val="sr-Latn-BA"/>
        </w:rPr>
        <w:t>Zahtjev za izmjenu treba biti odbijen ako je deklaracija u statusu „Pod kontrolom“</w:t>
      </w:r>
      <w:r w:rsidRPr="00561DB1">
        <w:rPr>
          <w:lang w:val="sr-Latn-BA"/>
        </w:rPr>
        <w:t xml:space="preserve">.  </w:t>
      </w:r>
    </w:p>
    <w:p w14:paraId="3BB15445" w14:textId="4DB8D53C" w:rsidR="00561DB1" w:rsidRDefault="00561DB1" w:rsidP="00561DB1">
      <w:pPr>
        <w:rPr>
          <w:lang w:val="sr-Latn-BA"/>
        </w:rPr>
      </w:pPr>
      <w:r>
        <w:rPr>
          <w:lang w:val="sr-Latn-BA"/>
        </w:rPr>
        <w:t xml:space="preserve">Kada je deklaracija u stausu „Garancija pod izmjenom“ i privredni subjekat dobije poruku </w:t>
      </w:r>
      <w:r w:rsidRPr="00561DB1">
        <w:rPr>
          <w:lang w:val="sr-Latn-BA"/>
        </w:rPr>
        <w:t xml:space="preserve"> IE055 </w:t>
      </w:r>
      <w:r>
        <w:rPr>
          <w:lang w:val="sr-Latn-BA"/>
        </w:rPr>
        <w:t>moguće je izmjeniti samo podatke garancije</w:t>
      </w:r>
      <w:r w:rsidRPr="00561DB1">
        <w:rPr>
          <w:lang w:val="sr-Latn-BA"/>
        </w:rPr>
        <w:t xml:space="preserve">. </w:t>
      </w:r>
      <w:r>
        <w:rPr>
          <w:lang w:val="sr-Latn-BA"/>
        </w:rPr>
        <w:t>Ovo je status kada registracija garancije</w:t>
      </w:r>
      <w:r w:rsidRPr="00561DB1">
        <w:rPr>
          <w:lang w:val="sr-Latn-BA"/>
        </w:rPr>
        <w:t xml:space="preserve"> </w:t>
      </w:r>
      <w:r>
        <w:rPr>
          <w:lang w:val="sr-Latn-BA"/>
        </w:rPr>
        <w:t>nije prošla zbog nedovoljnog iznosa</w:t>
      </w:r>
      <w:r w:rsidRPr="00561DB1">
        <w:rPr>
          <w:lang w:val="sr-Latn-BA"/>
        </w:rPr>
        <w:t>.</w:t>
      </w:r>
      <w:r w:rsidR="00F36156">
        <w:rPr>
          <w:lang w:val="sr-Latn-BA"/>
        </w:rPr>
        <w:t xml:space="preserve"> V</w:t>
      </w:r>
      <w:r>
        <w:rPr>
          <w:lang w:val="sr-Latn-BA"/>
        </w:rPr>
        <w:t xml:space="preserve">rijeme za izmjenu garancije treba se postaviti kao </w:t>
      </w:r>
      <w:r>
        <w:rPr>
          <w:lang w:val="sr-Latn-BA"/>
        </w:rPr>
        <w:lastRenderedPageBreak/>
        <w:t>parametar tajmera</w:t>
      </w:r>
      <w:r w:rsidRPr="00561DB1">
        <w:rPr>
          <w:lang w:val="sr-Latn-BA"/>
        </w:rPr>
        <w:t xml:space="preserve"> (in ex. 180 min). </w:t>
      </w:r>
      <w:r>
        <w:rPr>
          <w:lang w:val="sr-Latn-BA"/>
        </w:rPr>
        <w:t>Ako tajmer istekne i podaci garancije nisu izmjenjeni, deklaracija ide u status „Nije puštena u provoz“</w:t>
      </w:r>
      <w:r w:rsidRPr="00561DB1">
        <w:rPr>
          <w:lang w:val="sr-Latn-BA"/>
        </w:rPr>
        <w:t>.</w:t>
      </w:r>
    </w:p>
    <w:p w14:paraId="5BA4706E" w14:textId="267DC21A" w:rsidR="00A53C14" w:rsidRPr="00C75DF8" w:rsidRDefault="008368E1" w:rsidP="00A53C14">
      <w:pPr>
        <w:rPr>
          <w:lang w:val="sr-Latn-BA"/>
        </w:rPr>
      </w:pPr>
      <w:r w:rsidRPr="00C75DF8">
        <w:rPr>
          <w:b/>
          <w:lang w:val="sr-Latn-BA"/>
        </w:rPr>
        <w:t>FR00</w:t>
      </w:r>
      <w:r w:rsidR="00561DB1">
        <w:rPr>
          <w:b/>
          <w:lang w:val="sr-Latn-BA"/>
        </w:rPr>
        <w:t>9</w:t>
      </w:r>
      <w:r w:rsidR="00A53C14" w:rsidRPr="00C75DF8">
        <w:rPr>
          <w:lang w:val="sr-Latn-BA"/>
        </w:rPr>
        <w:t xml:space="preserve"> – </w:t>
      </w:r>
      <w:r w:rsidR="00122710" w:rsidRPr="00C75DF8">
        <w:rPr>
          <w:lang w:val="sr-Latn-BA"/>
        </w:rPr>
        <w:t>Dokumenti PPD</w:t>
      </w:r>
      <w:r w:rsidR="00FB48F6" w:rsidRPr="00C75DF8">
        <w:rPr>
          <w:lang w:val="sr-Latn-BA"/>
        </w:rPr>
        <w:t xml:space="preserve"> (</w:t>
      </w:r>
      <w:r w:rsidR="00122710" w:rsidRPr="00C75DF8">
        <w:rPr>
          <w:lang w:val="sr-Latn-BA"/>
        </w:rPr>
        <w:t>TAD</w:t>
      </w:r>
      <w:r w:rsidR="00FB48F6" w:rsidRPr="00C75DF8">
        <w:rPr>
          <w:lang w:val="sr-Latn-BA"/>
        </w:rPr>
        <w:t>)</w:t>
      </w:r>
      <w:r w:rsidR="00A53C14" w:rsidRPr="00C75DF8">
        <w:rPr>
          <w:lang w:val="sr-Latn-BA"/>
        </w:rPr>
        <w:t xml:space="preserve"> </w:t>
      </w:r>
      <w:r w:rsidR="00122710" w:rsidRPr="00C75DF8">
        <w:rPr>
          <w:lang w:val="sr-Latn-BA"/>
        </w:rPr>
        <w:t>i</w:t>
      </w:r>
      <w:r w:rsidR="00A53C14" w:rsidRPr="00C75DF8">
        <w:rPr>
          <w:lang w:val="sr-Latn-BA"/>
        </w:rPr>
        <w:t xml:space="preserve"> </w:t>
      </w:r>
      <w:r w:rsidR="00122710" w:rsidRPr="00C75DF8">
        <w:rPr>
          <w:lang w:val="sr-Latn-BA"/>
        </w:rPr>
        <w:t xml:space="preserve">PPSI </w:t>
      </w:r>
      <w:r w:rsidR="00FB48F6" w:rsidRPr="00C75DF8">
        <w:rPr>
          <w:lang w:val="sr-Latn-BA"/>
        </w:rPr>
        <w:t>(</w:t>
      </w:r>
      <w:r w:rsidR="00122710" w:rsidRPr="00C75DF8">
        <w:rPr>
          <w:lang w:val="sr-Latn-BA"/>
        </w:rPr>
        <w:t>TSAD</w:t>
      </w:r>
      <w:r w:rsidR="00FB48F6" w:rsidRPr="00C75DF8">
        <w:rPr>
          <w:lang w:val="sr-Latn-BA"/>
        </w:rPr>
        <w:t xml:space="preserve">) </w:t>
      </w:r>
      <w:r w:rsidR="00122710" w:rsidRPr="00C75DF8">
        <w:rPr>
          <w:lang w:val="sr-Latn-BA"/>
        </w:rPr>
        <w:t>će biti generisani u svim jezičkim verzijama</w:t>
      </w:r>
      <w:r w:rsidR="00FA0536">
        <w:rPr>
          <w:lang w:val="sr-Latn-BA"/>
        </w:rPr>
        <w:t>, korištenjem obrasca iz Odluke o primjeni Zakona o carinskoj politici</w:t>
      </w:r>
      <w:r w:rsidR="004759FA" w:rsidRPr="00C75DF8">
        <w:rPr>
          <w:lang w:val="sr-Latn-BA"/>
        </w:rPr>
        <w:t xml:space="preserve">. Za pojednostavljeni postupak, dokument se dostavlja </w:t>
      </w:r>
      <w:r w:rsidR="006A3330">
        <w:rPr>
          <w:lang w:val="sr-Latn-BA"/>
        </w:rPr>
        <w:t>privrednom subjektu</w:t>
      </w:r>
      <w:r w:rsidR="004759FA" w:rsidRPr="00C75DF8">
        <w:rPr>
          <w:lang w:val="sr-Latn-BA"/>
        </w:rPr>
        <w:t xml:space="preserve"> u PDF formatu</w:t>
      </w:r>
      <w:r w:rsidR="00561DB1" w:rsidRPr="00561DB1">
        <w:rPr>
          <w:lang w:val="sr-Latn-BA"/>
        </w:rPr>
        <w:t xml:space="preserve">. </w:t>
      </w:r>
      <w:r w:rsidR="00FA0536">
        <w:rPr>
          <w:lang w:val="sr-Latn-BA"/>
        </w:rPr>
        <w:t>Privrednici takođe mogu razviti funkcionalnost da štampaju PPD ili PPSI iz njihovog sistema nakon primanja poruke</w:t>
      </w:r>
      <w:r w:rsidR="00561DB1" w:rsidRPr="00561DB1">
        <w:rPr>
          <w:lang w:val="sr-Latn-BA"/>
        </w:rPr>
        <w:t xml:space="preserve"> IE029 </w:t>
      </w:r>
      <w:r w:rsidR="00FA0536">
        <w:rPr>
          <w:lang w:val="sr-Latn-BA"/>
        </w:rPr>
        <w:t>da je roba puštena u provoz.</w:t>
      </w:r>
    </w:p>
    <w:p w14:paraId="66216816" w14:textId="6A497F07" w:rsidR="00577100" w:rsidRPr="00C75DF8" w:rsidRDefault="00577100" w:rsidP="00A53C14">
      <w:pPr>
        <w:rPr>
          <w:lang w:val="sr-Latn-BA"/>
        </w:rPr>
      </w:pPr>
      <w:r w:rsidRPr="00C75DF8">
        <w:rPr>
          <w:b/>
          <w:lang w:val="sr-Latn-BA"/>
        </w:rPr>
        <w:t>FR0</w:t>
      </w:r>
      <w:r w:rsidR="00B84BE2" w:rsidRPr="00C75DF8">
        <w:rPr>
          <w:b/>
          <w:lang w:val="sr-Latn-BA"/>
        </w:rPr>
        <w:t>10</w:t>
      </w:r>
      <w:r w:rsidRPr="00C75DF8">
        <w:rPr>
          <w:lang w:val="sr-Latn-BA"/>
        </w:rPr>
        <w:t xml:space="preserve"> – </w:t>
      </w:r>
      <w:r w:rsidR="007F1E1F" w:rsidRPr="00C75DF8">
        <w:rPr>
          <w:lang w:val="sr-Latn-BA"/>
        </w:rPr>
        <w:t xml:space="preserve">Funkcionalnost potrage i naplate na nacionalnom nivou mora biti usklađena sa  </w:t>
      </w:r>
      <w:r w:rsidR="00302DC0" w:rsidRPr="00C75DF8">
        <w:rPr>
          <w:lang w:val="sr-Latn-BA"/>
        </w:rPr>
        <w:t xml:space="preserve">DDNTA </w:t>
      </w:r>
      <w:r w:rsidR="007F1E1F" w:rsidRPr="00C75DF8">
        <w:rPr>
          <w:lang w:val="sr-Latn-BA"/>
        </w:rPr>
        <w:t>bez odstupanja.</w:t>
      </w:r>
      <w:r w:rsidR="0017345C" w:rsidRPr="00C75DF8">
        <w:rPr>
          <w:lang w:val="sr-Latn-BA"/>
        </w:rPr>
        <w:t xml:space="preserve"> </w:t>
      </w:r>
      <w:r w:rsidR="007F1E1F" w:rsidRPr="00C75DF8">
        <w:rPr>
          <w:lang w:val="sr-Latn-BA"/>
        </w:rPr>
        <w:t xml:space="preserve">Donijeta je odluka da će biti jedno </w:t>
      </w:r>
      <w:r w:rsidR="00FA0536">
        <w:rPr>
          <w:lang w:val="sr-Latn-BA"/>
        </w:rPr>
        <w:t>C</w:t>
      </w:r>
      <w:r w:rsidR="007F1E1F" w:rsidRPr="00C75DF8">
        <w:rPr>
          <w:lang w:val="sr-Latn-BA"/>
        </w:rPr>
        <w:t xml:space="preserve">entralno nadležno tijelo za potragu i naplatu u kancelariji u Banjaluci. Svi eksterni zahtjevi za potragu/naplatu će se moći predavati samo u ovoj kancelariji. </w:t>
      </w:r>
    </w:p>
    <w:p w14:paraId="52A0CFDA" w14:textId="77777777" w:rsidR="00FA0536" w:rsidRDefault="00B84BE2" w:rsidP="00FA0536">
      <w:pPr>
        <w:rPr>
          <w:lang w:val="sr-Latn-BA"/>
        </w:rPr>
      </w:pPr>
      <w:r w:rsidRPr="00C75DF8">
        <w:rPr>
          <w:b/>
          <w:lang w:val="sr-Latn-BA"/>
        </w:rPr>
        <w:t>FR011</w:t>
      </w:r>
      <w:r w:rsidRPr="00C75DF8">
        <w:rPr>
          <w:lang w:val="sr-Latn-BA"/>
        </w:rPr>
        <w:t xml:space="preserve"> – </w:t>
      </w:r>
      <w:r w:rsidR="00E842AB" w:rsidRPr="00C75DF8">
        <w:rPr>
          <w:lang w:val="sr-Latn-BA"/>
        </w:rPr>
        <w:t>Korisnik mora biti u mogućnosti da preuzme izvještaj o statusu i istoriji kretanja.</w:t>
      </w:r>
      <w:r w:rsidRPr="00C75DF8">
        <w:rPr>
          <w:lang w:val="sr-Latn-BA"/>
        </w:rPr>
        <w:t xml:space="preserve"> </w:t>
      </w:r>
      <w:r w:rsidR="00EE7BBB" w:rsidRPr="00C75DF8">
        <w:rPr>
          <w:lang w:val="sr-Latn-BA"/>
        </w:rPr>
        <w:t xml:space="preserve">Korisnik mora biti u mogućnosti da dobije izvještaj o kretanju zasnovan na MRN ili LRN broju. Ovaj izvještaj treba da sadrži: </w:t>
      </w:r>
      <w:r w:rsidR="003E2ED1" w:rsidRPr="00C75DF8">
        <w:rPr>
          <w:lang w:val="sr-Latn-BA"/>
        </w:rPr>
        <w:t>promjenu statusa, vremensku oznaku akcije, korisnički ID (</w:t>
      </w:r>
      <w:r w:rsidR="009C4D4C" w:rsidRPr="00C75DF8">
        <w:rPr>
          <w:lang w:val="sr-Latn-BA"/>
        </w:rPr>
        <w:t>u slučaju automatskog djelovanja sistema, treba biti timerID</w:t>
      </w:r>
      <w:r w:rsidR="003E2ED1" w:rsidRPr="00C75DF8">
        <w:rPr>
          <w:lang w:val="sr-Latn-BA"/>
        </w:rPr>
        <w:t>).</w:t>
      </w:r>
      <w:r w:rsidR="00FA0536" w:rsidRPr="00FA0536">
        <w:t xml:space="preserve"> </w:t>
      </w:r>
    </w:p>
    <w:p w14:paraId="21CE4BDF" w14:textId="760D5866" w:rsidR="002367D9" w:rsidRDefault="002367D9" w:rsidP="00FA0536">
      <w:pPr>
        <w:rPr>
          <w:lang w:val="sr-Latn-BA"/>
        </w:rPr>
      </w:pPr>
      <w:r w:rsidRPr="00C75DF8">
        <w:rPr>
          <w:b/>
          <w:lang w:val="sr-Latn-BA"/>
        </w:rPr>
        <w:t>FR01</w:t>
      </w:r>
      <w:r w:rsidR="00B84BE2" w:rsidRPr="00C75DF8">
        <w:rPr>
          <w:b/>
          <w:lang w:val="sr-Latn-BA"/>
        </w:rPr>
        <w:t>2</w:t>
      </w:r>
      <w:r w:rsidRPr="00C75DF8">
        <w:rPr>
          <w:lang w:val="sr-Latn-BA"/>
        </w:rPr>
        <w:t xml:space="preserve"> – </w:t>
      </w:r>
      <w:r w:rsidR="0044117B" w:rsidRPr="00C75DF8">
        <w:rPr>
          <w:lang w:val="sr-Latn-BA"/>
        </w:rPr>
        <w:t>Rezultati analize rizika se predstavljaju carin</w:t>
      </w:r>
      <w:r w:rsidR="0062355C" w:rsidRPr="00C75DF8">
        <w:rPr>
          <w:lang w:val="sr-Latn-BA"/>
        </w:rPr>
        <w:t>skom službeniku</w:t>
      </w:r>
      <w:r w:rsidR="0044117B" w:rsidRPr="00C75DF8">
        <w:rPr>
          <w:lang w:val="sr-Latn-BA"/>
        </w:rPr>
        <w:t xml:space="preserve"> i on procesuira svaki od njih, dodijeljujući odgovarajuću akciju. </w:t>
      </w:r>
      <w:r w:rsidR="0062355C" w:rsidRPr="00C75DF8">
        <w:rPr>
          <w:lang w:val="sr-Latn-BA"/>
        </w:rPr>
        <w:t xml:space="preserve">Carinski službenik će biti u mogućnosti dodati vlastitu akciju (preskočite kontrolu, kontrola papira, kontrola robe, rendgenska kontrola…). </w:t>
      </w:r>
      <w:r w:rsidR="00384027" w:rsidRPr="00C75DF8">
        <w:rPr>
          <w:lang w:val="sr-Latn-BA"/>
        </w:rPr>
        <w:t xml:space="preserve">Sve </w:t>
      </w:r>
      <w:r w:rsidR="00FA0536">
        <w:rPr>
          <w:lang w:val="sr-Latn-BA"/>
        </w:rPr>
        <w:t>radnje</w:t>
      </w:r>
      <w:r w:rsidR="00384027" w:rsidRPr="00C75DF8">
        <w:rPr>
          <w:lang w:val="sr-Latn-BA"/>
        </w:rPr>
        <w:t xml:space="preserve"> izvršene od strane službenika će biti registrovane u sistemu i dostupne za reviziju. </w:t>
      </w:r>
      <w:r w:rsidR="00B84BE2" w:rsidRPr="00C75DF8">
        <w:rPr>
          <w:lang w:val="sr-Latn-BA"/>
        </w:rPr>
        <w:t xml:space="preserve"> </w:t>
      </w:r>
      <w:r w:rsidR="00384027" w:rsidRPr="00C75DF8">
        <w:rPr>
          <w:lang w:val="sr-Latn-BA"/>
        </w:rPr>
        <w:t xml:space="preserve">U slučaju „preskakanja kontroleˮ, uprkos činjenici da </w:t>
      </w:r>
      <w:r w:rsidR="00C85F8C">
        <w:rPr>
          <w:lang w:val="sr-Latn-BA"/>
        </w:rPr>
        <w:t>je rezultat kontrole</w:t>
      </w:r>
      <w:r w:rsidR="00384027" w:rsidRPr="00C75DF8">
        <w:rPr>
          <w:lang w:val="sr-Latn-BA"/>
        </w:rPr>
        <w:t xml:space="preserve"> „kontroli</w:t>
      </w:r>
      <w:r w:rsidR="00C85F8C">
        <w:rPr>
          <w:lang w:val="sr-Latn-BA"/>
        </w:rPr>
        <w:t>sati</w:t>
      </w:r>
      <w:r w:rsidR="00384027" w:rsidRPr="00C75DF8">
        <w:rPr>
          <w:lang w:val="sr-Latn-BA"/>
        </w:rPr>
        <w:t xml:space="preserve">ˮ, carinski službenik je obavezan da obrazloži svoju odluku u rubrici u obliku slobodnog teksta, kao komentar. </w:t>
      </w:r>
    </w:p>
    <w:p w14:paraId="339D8F23" w14:textId="0225AB75" w:rsidR="008368E1" w:rsidRPr="00C75DF8" w:rsidRDefault="00B84BE2" w:rsidP="00A53C14">
      <w:pPr>
        <w:rPr>
          <w:lang w:val="sr-Latn-BA"/>
        </w:rPr>
      </w:pPr>
      <w:r w:rsidRPr="00C75DF8">
        <w:rPr>
          <w:b/>
          <w:lang w:val="sr-Latn-BA"/>
        </w:rPr>
        <w:t>FR013</w:t>
      </w:r>
      <w:r w:rsidRPr="00C75DF8">
        <w:rPr>
          <w:lang w:val="sr-Latn-BA"/>
        </w:rPr>
        <w:t xml:space="preserve"> </w:t>
      </w:r>
      <w:r w:rsidR="00252919" w:rsidRPr="00C75DF8">
        <w:rPr>
          <w:lang w:val="sr-Latn-BA"/>
        </w:rPr>
        <w:t>–</w:t>
      </w:r>
      <w:r w:rsidRPr="00C75DF8">
        <w:rPr>
          <w:lang w:val="sr-Latn-BA"/>
        </w:rPr>
        <w:t xml:space="preserve"> </w:t>
      </w:r>
      <w:r w:rsidR="00252919" w:rsidRPr="00C75DF8">
        <w:rPr>
          <w:lang w:val="sr-Latn-BA"/>
        </w:rPr>
        <w:t>Potrebno je uključiti funkcionalnost digitalnog potpisa u sistem</w:t>
      </w:r>
      <w:r w:rsidR="00AA59D3" w:rsidRPr="00C75DF8">
        <w:rPr>
          <w:lang w:val="sr-Latn-BA" w:eastAsia="en-US"/>
        </w:rPr>
        <w:t>.</w:t>
      </w:r>
      <w:r w:rsidR="00FA0536">
        <w:rPr>
          <w:lang w:val="sr-Latn-BA"/>
        </w:rPr>
        <w:t xml:space="preserve"> Mora se pripremiti privremeno rješenje, samo za svrhu testiranja, kako bi privredni</w:t>
      </w:r>
      <w:r w:rsidR="00A4190F">
        <w:rPr>
          <w:lang w:val="sr-Latn-BA"/>
        </w:rPr>
        <w:t>c</w:t>
      </w:r>
      <w:r w:rsidR="00FA0536">
        <w:rPr>
          <w:lang w:val="sr-Latn-BA"/>
        </w:rPr>
        <w:t xml:space="preserve">i mogli koristiti sistem i podnijeti deklaraciju bez digitalnog potpisa. Prema tome, mora biti moguće uključivanje i isključivanje digitalnog potpisa u sistemu. </w:t>
      </w:r>
    </w:p>
    <w:p w14:paraId="379F5DB0" w14:textId="1B024184" w:rsidR="00F36156" w:rsidRPr="00C26554" w:rsidRDefault="00F36156" w:rsidP="00F36156">
      <w:pPr>
        <w:rPr>
          <w:lang w:val="sr-Latn-BA" w:eastAsia="en-US"/>
        </w:rPr>
      </w:pPr>
      <w:r w:rsidRPr="00C26554">
        <w:rPr>
          <w:b/>
          <w:lang w:val="sr-Latn-BA"/>
        </w:rPr>
        <w:t>FR014</w:t>
      </w:r>
      <w:r w:rsidRPr="00C26554">
        <w:rPr>
          <w:lang w:val="sr-Latn-BA"/>
        </w:rPr>
        <w:t xml:space="preserve"> – </w:t>
      </w:r>
      <w:r w:rsidRPr="00C26554">
        <w:rPr>
          <w:lang w:val="sr-Latn-BA" w:eastAsia="en-US"/>
        </w:rPr>
        <w:t xml:space="preserve">u provoznoj deklaraciji ne smije biti moguće da se isti ured provoza i/ili ured izlaza za provoz bude deklarisan više od jednom. Da bi se ovo spriječilo u sistemu, treba se primjeniti nacionalno pravilo N0001, </w:t>
      </w:r>
      <w:r w:rsidR="00C26554"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77D9F0F1" w14:textId="74829669" w:rsidR="00F36156" w:rsidRPr="00C26554" w:rsidRDefault="00F36156" w:rsidP="00F36156">
      <w:pPr>
        <w:rPr>
          <w:lang w:val="sr-Latn-BA" w:eastAsia="en-US"/>
        </w:rPr>
      </w:pPr>
      <w:r>
        <w:rPr>
          <w:lang w:val="en-US" w:eastAsia="en-US"/>
        </w:rPr>
        <w:t xml:space="preserve">N0001 </w:t>
      </w:r>
      <w:r w:rsidR="00C26554" w:rsidRPr="00C26554">
        <w:rPr>
          <w:lang w:val="sr-Latn-BA" w:eastAsia="en-US"/>
        </w:rPr>
        <w:t>tehnički opis</w:t>
      </w:r>
      <w:r w:rsidRPr="00C26554">
        <w:rPr>
          <w:lang w:val="sr-Latn-BA" w:eastAsia="en-US"/>
        </w:rPr>
        <w:t>:</w:t>
      </w:r>
    </w:p>
    <w:p w14:paraId="7EFD3CBE" w14:textId="7AAEC8A8" w:rsidR="00F36156" w:rsidRPr="00C26554" w:rsidRDefault="00F36156" w:rsidP="00F36156">
      <w:pPr>
        <w:rPr>
          <w:lang w:val="sr-Latn-BA" w:eastAsia="en-US"/>
        </w:rPr>
      </w:pPr>
      <w:r w:rsidRPr="00C26554">
        <w:rPr>
          <w:lang w:val="sr-Latn-BA" w:eastAsia="en-US"/>
        </w:rPr>
        <w:t xml:space="preserve">            </w:t>
      </w:r>
      <w:r w:rsidR="00C26554" w:rsidRPr="00C26554">
        <w:rPr>
          <w:lang w:val="sr-Latn-BA" w:eastAsia="en-US"/>
        </w:rPr>
        <w:t>Tehnički opis</w:t>
      </w:r>
      <w:r w:rsidRPr="00C26554">
        <w:rPr>
          <w:lang w:val="sr-Latn-BA" w:eastAsia="en-US"/>
        </w:rPr>
        <w:t>:</w:t>
      </w:r>
    </w:p>
    <w:p w14:paraId="54103424" w14:textId="77777777" w:rsidR="00F36156" w:rsidRDefault="00F36156" w:rsidP="00F36156">
      <w:pPr>
        <w:ind w:left="709"/>
        <w:jc w:val="left"/>
        <w:rPr>
          <w:lang w:val="en-US" w:eastAsia="en-US"/>
        </w:rPr>
      </w:pPr>
      <w:r>
        <w:rPr>
          <w:lang w:val="en-US" w:eastAsia="en-US"/>
        </w:rPr>
        <w:t xml:space="preserve">IF /*/CustomsOfficeOfTransitDeclared and-or /*/CustomsOfficeOfExitForTransitDeclared are PRESENT </w:t>
      </w:r>
    </w:p>
    <w:p w14:paraId="0CAD314F" w14:textId="77777777" w:rsidR="00F36156" w:rsidRDefault="00F36156" w:rsidP="00F36156">
      <w:pPr>
        <w:ind w:left="709"/>
        <w:jc w:val="left"/>
        <w:rPr>
          <w:lang w:val="en-US" w:eastAsia="en-US"/>
        </w:rPr>
      </w:pPr>
      <w:r>
        <w:rPr>
          <w:lang w:val="en-US" w:eastAsia="en-US"/>
        </w:rPr>
        <w:t>THEN all /*/CustomsOfficeOfTransitDeclared and/or /*/CustomsOfficeOfExitForTransitDeclared should have the different value</w:t>
      </w:r>
    </w:p>
    <w:p w14:paraId="6B494A36" w14:textId="77777777" w:rsidR="00F36156" w:rsidRDefault="00F36156" w:rsidP="00F36156">
      <w:pPr>
        <w:ind w:left="709"/>
        <w:rPr>
          <w:lang w:val="en-US" w:eastAsia="en-US"/>
        </w:rPr>
      </w:pPr>
    </w:p>
    <w:p w14:paraId="75B0E164" w14:textId="77F379AC" w:rsidR="00F36156" w:rsidRDefault="00C26554" w:rsidP="00F36156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 w:rsidR="00F36156">
        <w:rPr>
          <w:lang w:val="en-US" w:eastAsia="en-US"/>
        </w:rPr>
        <w:t>:</w:t>
      </w:r>
    </w:p>
    <w:p w14:paraId="1DC3A933" w14:textId="77777777" w:rsidR="00F36156" w:rsidRDefault="00F36156" w:rsidP="00F36156">
      <w:pPr>
        <w:ind w:left="709"/>
        <w:rPr>
          <w:lang w:val="en-US" w:eastAsia="en-US"/>
        </w:rPr>
      </w:pPr>
      <w:r>
        <w:rPr>
          <w:lang w:val="en-US" w:eastAsia="en-US"/>
        </w:rPr>
        <w:t xml:space="preserve">IF &lt;CUSTOMS OFFICE OF TRANSIT (DECLARED)&gt; and/or &lt;CUSTOMS OFFICE OF EXIT FOR TRANSIT (DECLARED)&gt; are PRESENT </w:t>
      </w:r>
    </w:p>
    <w:p w14:paraId="763EC458" w14:textId="77777777" w:rsidR="00F36156" w:rsidRDefault="00F36156" w:rsidP="00F36156">
      <w:pPr>
        <w:ind w:left="709"/>
      </w:pPr>
      <w:r>
        <w:rPr>
          <w:lang w:val="en-US" w:eastAsia="en-US"/>
        </w:rPr>
        <w:lastRenderedPageBreak/>
        <w:t>THEN all &lt;CUSTOMS OFFICE OF TRANSIT (DECLARED)&gt; and/or &lt;CUSTOMS OFFICE OF EXIT FOR TRANSIT (DECLARED)&gt; should have the different value</w:t>
      </w:r>
    </w:p>
    <w:p w14:paraId="047806AC" w14:textId="0DAA8E75" w:rsidR="0061775A" w:rsidRDefault="004525E1" w:rsidP="00A53C14">
      <w:pPr>
        <w:rPr>
          <w:lang w:val="sr-Latn-BA"/>
        </w:rPr>
      </w:pPr>
      <w:r w:rsidRPr="00A01B5A">
        <w:rPr>
          <w:b/>
          <w:lang w:val="sr-Latn-BA"/>
        </w:rPr>
        <w:t>FR015</w:t>
      </w:r>
      <w:r w:rsidR="00E459EB">
        <w:rPr>
          <w:lang w:val="sr-Latn-BA"/>
        </w:rPr>
        <w:t xml:space="preserve"> </w:t>
      </w:r>
      <w:r w:rsidR="00C706C8">
        <w:rPr>
          <w:lang w:val="sr-Latn-BA"/>
        </w:rPr>
        <w:t>–</w:t>
      </w:r>
      <w:r w:rsidR="00E459EB">
        <w:rPr>
          <w:lang w:val="sr-Latn-BA"/>
        </w:rPr>
        <w:t xml:space="preserve"> </w:t>
      </w:r>
      <w:r w:rsidR="00394CE8">
        <w:rPr>
          <w:lang w:val="sr-Latn-BA"/>
        </w:rPr>
        <w:t xml:space="preserve">u provoznoj deklaraciji </w:t>
      </w:r>
      <w:r w:rsidR="0061775A">
        <w:rPr>
          <w:lang w:val="sr-Latn-BA"/>
        </w:rPr>
        <w:t>podatak Securit</w:t>
      </w:r>
      <w:r w:rsidR="00B07F21">
        <w:rPr>
          <w:lang w:val="sr-Latn-BA"/>
        </w:rPr>
        <w:t>y (</w:t>
      </w:r>
      <w:r w:rsidR="006C3BF5">
        <w:rPr>
          <w:lang w:val="sr-Latn-BA"/>
        </w:rPr>
        <w:t xml:space="preserve"> </w:t>
      </w:r>
      <w:r w:rsidR="00B07F21">
        <w:rPr>
          <w:lang w:val="sr-Latn-BA"/>
        </w:rPr>
        <w:t>Sigurnost )</w:t>
      </w:r>
      <w:r w:rsidR="00F216E0">
        <w:rPr>
          <w:lang w:val="sr-Latn-BA"/>
        </w:rPr>
        <w:t>, koji se na</w:t>
      </w:r>
      <w:r w:rsidR="00B07F21">
        <w:rPr>
          <w:lang w:val="sr-Latn-RS"/>
        </w:rPr>
        <w:t xml:space="preserve">lazi u data grupi Tranzitna operacija, </w:t>
      </w:r>
      <w:r w:rsidR="0061775A">
        <w:rPr>
          <w:lang w:val="sr-Latn-BA"/>
        </w:rPr>
        <w:t xml:space="preserve">mora uvijek imati vrijednost </w:t>
      </w:r>
      <w:r w:rsidR="0061775A">
        <w:rPr>
          <w:lang w:val="en-US"/>
        </w:rPr>
        <w:t>‘0’</w:t>
      </w:r>
      <w:r w:rsidR="00394CE8">
        <w:rPr>
          <w:lang w:val="sr-Latn-BA"/>
        </w:rPr>
        <w:t>.</w:t>
      </w:r>
      <w:r w:rsidR="00394CE8" w:rsidRPr="00394CE8">
        <w:rPr>
          <w:lang w:val="sr-Latn-BA" w:eastAsia="en-US"/>
        </w:rPr>
        <w:t xml:space="preserve"> </w:t>
      </w:r>
      <w:r w:rsidR="00394CE8" w:rsidRPr="00C26554">
        <w:rPr>
          <w:lang w:val="sr-Latn-BA" w:eastAsia="en-US"/>
        </w:rPr>
        <w:t xml:space="preserve">Da bi se ovo </w:t>
      </w:r>
      <w:r w:rsidR="0061775A">
        <w:rPr>
          <w:lang w:val="sr-Latn-BA" w:eastAsia="en-US"/>
        </w:rPr>
        <w:t>kontrolisalo</w:t>
      </w:r>
      <w:r w:rsidR="00394CE8" w:rsidRPr="00C26554">
        <w:rPr>
          <w:lang w:val="sr-Latn-BA" w:eastAsia="en-US"/>
        </w:rPr>
        <w:t xml:space="preserve"> u sistemu, treba se primjeniti nacionalno pravilo N000</w:t>
      </w:r>
      <w:r w:rsidR="00394CE8">
        <w:rPr>
          <w:lang w:val="sr-Latn-BA" w:eastAsia="en-US"/>
        </w:rPr>
        <w:t>2</w:t>
      </w:r>
      <w:r w:rsidR="00394CE8" w:rsidRPr="00C26554">
        <w:rPr>
          <w:lang w:val="sr-Latn-BA" w:eastAsia="en-US"/>
        </w:rPr>
        <w:t xml:space="preserve">, </w:t>
      </w:r>
      <w:r w:rsidR="00394CE8">
        <w:rPr>
          <w:lang w:val="sr-Latn-BA" w:eastAsia="en-US"/>
        </w:rPr>
        <w:t>sa sljedećim opisom</w:t>
      </w:r>
      <w:r w:rsidR="00394CE8" w:rsidRPr="00C26554">
        <w:rPr>
          <w:lang w:val="sr-Latn-BA" w:eastAsia="en-US"/>
        </w:rPr>
        <w:t>:</w:t>
      </w:r>
    </w:p>
    <w:p w14:paraId="60D7EA03" w14:textId="68EA35B5" w:rsidR="00C706C8" w:rsidRDefault="00C706C8" w:rsidP="00A53C14">
      <w:pPr>
        <w:rPr>
          <w:lang w:val="sr-Latn-BA"/>
        </w:rPr>
      </w:pPr>
      <w:r>
        <w:rPr>
          <w:lang w:val="sr-Latn-BA"/>
        </w:rPr>
        <w:t>N0002 tehnički opis:</w:t>
      </w:r>
    </w:p>
    <w:p w14:paraId="7C1B5304" w14:textId="40B07D97" w:rsidR="00C706C8" w:rsidRDefault="00C706C8" w:rsidP="00A53C14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4DCEE797" w14:textId="480B6BAF" w:rsidR="00C706C8" w:rsidRDefault="00C706C8" w:rsidP="00C706C8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/TransitOperation/security</w:t>
      </w:r>
      <w:r>
        <w:rPr>
          <w:lang w:val="sr-Latn-BA"/>
        </w:rPr>
        <w:t xml:space="preserve"> </w:t>
      </w:r>
      <w:r w:rsidR="00204F7D">
        <w:rPr>
          <w:lang w:val="sr-Latn-BA"/>
        </w:rPr>
        <w:t>must be</w:t>
      </w:r>
      <w:r w:rsidR="002E0C2A">
        <w:t xml:space="preserve"> EQUAL to ‘0’</w:t>
      </w:r>
    </w:p>
    <w:p w14:paraId="792EF4E2" w14:textId="77777777" w:rsidR="0061775A" w:rsidRDefault="0061775A" w:rsidP="00C706C8">
      <w:pPr>
        <w:ind w:firstLine="720"/>
      </w:pPr>
    </w:p>
    <w:p w14:paraId="3D5749AC" w14:textId="77777777" w:rsidR="002E0C2A" w:rsidRDefault="002E0C2A" w:rsidP="002E0C2A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CB7AC3C" w14:textId="197579EA" w:rsidR="002E0C2A" w:rsidRDefault="002E0C2A" w:rsidP="00C706C8">
      <w:pPr>
        <w:ind w:firstLine="720"/>
        <w:rPr>
          <w:lang w:val="en-US"/>
        </w:rPr>
      </w:pPr>
      <w:r>
        <w:rPr>
          <w:lang w:val="en-US"/>
        </w:rPr>
        <w:t>&lt;TRANSIT</w:t>
      </w:r>
      <w:r w:rsidR="00204F7D">
        <w:rPr>
          <w:lang w:val="en-US"/>
        </w:rPr>
        <w:t xml:space="preserve"> OPERATION.Security&gt; must be EQUALS to ‘0’</w:t>
      </w:r>
    </w:p>
    <w:p w14:paraId="587A690A" w14:textId="6327C5B1" w:rsidR="0061775A" w:rsidRDefault="0061775A" w:rsidP="0061775A">
      <w:pPr>
        <w:rPr>
          <w:lang w:val="sr-Latn-BA"/>
        </w:rPr>
      </w:pPr>
      <w:r w:rsidRPr="00A01B5A">
        <w:rPr>
          <w:b/>
          <w:lang w:val="sr-Latn-BA"/>
        </w:rPr>
        <w:t>FR016</w:t>
      </w:r>
      <w:r>
        <w:rPr>
          <w:lang w:val="sr-Latn-BA"/>
        </w:rPr>
        <w:t xml:space="preserve"> – u provoznoj deklaraciji podatak </w:t>
      </w:r>
      <w:r w:rsidR="00A01B5A">
        <w:rPr>
          <w:lang w:val="sr-Latn-BA"/>
        </w:rPr>
        <w:t>R</w:t>
      </w:r>
      <w:r w:rsidR="00A01B5A" w:rsidRPr="00A01B5A">
        <w:rPr>
          <w:lang w:val="sr-Latn-BA"/>
        </w:rPr>
        <w:t>educedDatasetIndicator</w:t>
      </w:r>
      <w:r w:rsidR="00B07F21">
        <w:rPr>
          <w:lang w:val="sr-Latn-BA"/>
        </w:rPr>
        <w:t xml:space="preserve"> (</w:t>
      </w:r>
      <w:r w:rsidR="006C3BF5">
        <w:rPr>
          <w:lang w:val="sr-Latn-BA"/>
        </w:rPr>
        <w:t xml:space="preserve"> </w:t>
      </w:r>
      <w:r w:rsidR="00B07F21" w:rsidRPr="00B07F21">
        <w:rPr>
          <w:lang w:val="sr-Latn-BA"/>
        </w:rPr>
        <w:t>Indikator smanjenog skupa podataka</w:t>
      </w:r>
      <w:r w:rsidR="006C3BF5">
        <w:rPr>
          <w:lang w:val="sr-Latn-BA"/>
        </w:rPr>
        <w:t xml:space="preserve"> </w:t>
      </w:r>
      <w:r w:rsidR="00B07F21">
        <w:rPr>
          <w:lang w:val="sr-Latn-BA"/>
        </w:rPr>
        <w:t>),</w:t>
      </w:r>
      <w:r w:rsidR="00B07F21" w:rsidRPr="00B07F21">
        <w:rPr>
          <w:lang w:val="sr-Latn-BA"/>
        </w:rPr>
        <w:t xml:space="preserve"> </w:t>
      </w:r>
      <w:r w:rsidR="00B07F21">
        <w:rPr>
          <w:lang w:val="sr-Latn-BA"/>
        </w:rPr>
        <w:t>koji se na</w:t>
      </w:r>
      <w:r w:rsidR="00B07F21">
        <w:rPr>
          <w:lang w:val="sr-Latn-RS"/>
        </w:rPr>
        <w:t xml:space="preserve">lazi u data grupi Tranzitna operacija, </w:t>
      </w:r>
      <w:r w:rsidR="00A01B5A">
        <w:rPr>
          <w:lang w:val="sr-Latn-BA"/>
        </w:rPr>
        <w:t xml:space="preserve"> </w:t>
      </w:r>
      <w:r>
        <w:rPr>
          <w:lang w:val="sr-Latn-BA"/>
        </w:rPr>
        <w:t xml:space="preserve">mora uvijek imati vrijednost </w:t>
      </w:r>
      <w:r>
        <w:rPr>
          <w:lang w:val="en-US"/>
        </w:rPr>
        <w:t>‘0’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>
        <w:rPr>
          <w:lang w:val="sr-Latn-BA" w:eastAsia="en-US"/>
        </w:rPr>
        <w:t>3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6B1C8CDB" w14:textId="07B0EAE4" w:rsidR="0061775A" w:rsidRDefault="0061775A" w:rsidP="0061775A">
      <w:pPr>
        <w:rPr>
          <w:lang w:val="sr-Latn-BA"/>
        </w:rPr>
      </w:pPr>
      <w:r>
        <w:rPr>
          <w:lang w:val="sr-Latn-BA"/>
        </w:rPr>
        <w:t>N000</w:t>
      </w:r>
      <w:r w:rsidR="00A01B5A">
        <w:rPr>
          <w:lang w:val="sr-Latn-BA"/>
        </w:rPr>
        <w:t>3</w:t>
      </w:r>
      <w:r>
        <w:rPr>
          <w:lang w:val="sr-Latn-BA"/>
        </w:rPr>
        <w:t xml:space="preserve"> tehnički opis:</w:t>
      </w:r>
    </w:p>
    <w:p w14:paraId="4154A0CC" w14:textId="77777777" w:rsidR="0061775A" w:rsidRDefault="0061775A" w:rsidP="0061775A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66A99A08" w14:textId="671EE7A5" w:rsidR="0061775A" w:rsidRDefault="0061775A" w:rsidP="0061775A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/TransitOperation/</w:t>
      </w:r>
      <w:r w:rsidR="00F06162">
        <w:rPr>
          <w:lang w:val="sr-Latn-BA"/>
        </w:rPr>
        <w:t>r</w:t>
      </w:r>
      <w:r w:rsidR="00A01B5A" w:rsidRPr="00A01B5A">
        <w:rPr>
          <w:lang w:val="sr-Latn-BA"/>
        </w:rPr>
        <w:t>educedDatasetIndicator</w:t>
      </w:r>
      <w:r w:rsidR="00A01B5A">
        <w:rPr>
          <w:lang w:val="sr-Latn-BA"/>
        </w:rPr>
        <w:t xml:space="preserve"> </w:t>
      </w:r>
      <w:r>
        <w:rPr>
          <w:lang w:val="sr-Latn-BA"/>
        </w:rPr>
        <w:t>must be</w:t>
      </w:r>
      <w:r>
        <w:t xml:space="preserve"> EQUAL to ‘0’</w:t>
      </w:r>
    </w:p>
    <w:p w14:paraId="138722A4" w14:textId="77777777" w:rsidR="0061775A" w:rsidRDefault="0061775A" w:rsidP="0061775A">
      <w:pPr>
        <w:ind w:firstLine="720"/>
      </w:pPr>
    </w:p>
    <w:p w14:paraId="4248991D" w14:textId="77777777" w:rsidR="0061775A" w:rsidRDefault="0061775A" w:rsidP="0061775A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7626B577" w14:textId="50EDEAB2" w:rsidR="0061775A" w:rsidRDefault="0061775A" w:rsidP="0061775A">
      <w:pPr>
        <w:ind w:firstLine="720"/>
        <w:rPr>
          <w:lang w:val="en-US"/>
        </w:rPr>
      </w:pPr>
      <w:r>
        <w:rPr>
          <w:lang w:val="en-US"/>
        </w:rPr>
        <w:t>&lt;TRANSIT OPERATION.</w:t>
      </w:r>
      <w:r w:rsidR="00A01B5A">
        <w:rPr>
          <w:lang w:val="sr-Latn-BA"/>
        </w:rPr>
        <w:t>R</w:t>
      </w:r>
      <w:r w:rsidR="00A01B5A" w:rsidRPr="00A01B5A">
        <w:rPr>
          <w:lang w:val="sr-Latn-BA"/>
        </w:rPr>
        <w:t>educedDatasetIndicator</w:t>
      </w:r>
      <w:r w:rsidR="00A01B5A">
        <w:rPr>
          <w:lang w:val="sr-Latn-BA"/>
        </w:rPr>
        <w:t xml:space="preserve"> </w:t>
      </w:r>
      <w:r>
        <w:rPr>
          <w:lang w:val="en-US"/>
        </w:rPr>
        <w:t>&gt; must be EQUAL to ‘0’</w:t>
      </w:r>
    </w:p>
    <w:p w14:paraId="7FD262DF" w14:textId="07D7F112" w:rsidR="00A01B5A" w:rsidRDefault="00A01B5A" w:rsidP="00A01B5A">
      <w:pPr>
        <w:rPr>
          <w:lang w:val="sr-Latn-BA"/>
        </w:rPr>
      </w:pPr>
      <w:r w:rsidRPr="00A01B5A">
        <w:rPr>
          <w:b/>
          <w:lang w:val="sr-Latn-BA"/>
        </w:rPr>
        <w:t>FR017</w:t>
      </w:r>
      <w:r>
        <w:rPr>
          <w:lang w:val="sr-Latn-BA"/>
        </w:rPr>
        <w:t xml:space="preserve"> – u provoznoj deklaraciji podatak </w:t>
      </w:r>
      <w:r w:rsidR="00F250FE">
        <w:rPr>
          <w:lang w:val="sr-Latn-BA"/>
        </w:rPr>
        <w:t>S</w:t>
      </w:r>
      <w:r w:rsidR="00F250FE" w:rsidRPr="00A01B5A">
        <w:rPr>
          <w:lang w:val="sr-Latn-BA"/>
        </w:rPr>
        <w:t>pecificCircumstanceIndicator</w:t>
      </w:r>
      <w:r w:rsidR="00B07F21">
        <w:rPr>
          <w:lang w:val="sr-Latn-BA"/>
        </w:rPr>
        <w:t xml:space="preserve"> (</w:t>
      </w:r>
      <w:r w:rsidR="006C3BF5">
        <w:rPr>
          <w:lang w:val="sr-Latn-BA"/>
        </w:rPr>
        <w:t xml:space="preserve"> </w:t>
      </w:r>
      <w:r w:rsidR="00B07F21" w:rsidRPr="00B07F21">
        <w:rPr>
          <w:lang w:val="sr-Latn-BA"/>
        </w:rPr>
        <w:t>Indikator specifičnih okolnosti</w:t>
      </w:r>
      <w:r w:rsidR="006C3BF5">
        <w:rPr>
          <w:lang w:val="sr-Latn-BA"/>
        </w:rPr>
        <w:t xml:space="preserve"> </w:t>
      </w:r>
      <w:r w:rsidR="00B07F21">
        <w:rPr>
          <w:lang w:val="sr-Latn-BA"/>
        </w:rPr>
        <w:t>),</w:t>
      </w:r>
      <w:r w:rsidR="00B07F21" w:rsidRPr="00B07F21">
        <w:rPr>
          <w:lang w:val="sr-Latn-BA"/>
        </w:rPr>
        <w:t xml:space="preserve"> </w:t>
      </w:r>
      <w:r w:rsidR="00B07F21">
        <w:rPr>
          <w:lang w:val="sr-Latn-BA"/>
        </w:rPr>
        <w:t>koji se na</w:t>
      </w:r>
      <w:r w:rsidR="00B07F21">
        <w:rPr>
          <w:lang w:val="sr-Latn-RS"/>
        </w:rPr>
        <w:t>lazi u data grupi Tranzitna operacija,</w:t>
      </w:r>
      <w:r w:rsidR="00B07F21">
        <w:rPr>
          <w:lang w:val="sr-Latn-BA"/>
        </w:rPr>
        <w:t xml:space="preserve"> </w:t>
      </w:r>
      <w:r w:rsidR="00C8452B">
        <w:rPr>
          <w:lang w:val="sr-Latn-BA"/>
        </w:rPr>
        <w:t>se ne koristi i ne smije biti unešen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>
        <w:rPr>
          <w:lang w:val="sr-Latn-BA" w:eastAsia="en-US"/>
        </w:rPr>
        <w:t>4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4527F448" w14:textId="292FE819" w:rsidR="00A01B5A" w:rsidRDefault="00A01B5A" w:rsidP="00A01B5A">
      <w:pPr>
        <w:rPr>
          <w:lang w:val="sr-Latn-BA"/>
        </w:rPr>
      </w:pPr>
      <w:r>
        <w:rPr>
          <w:lang w:val="sr-Latn-BA"/>
        </w:rPr>
        <w:t>N0004 tehnički opis:</w:t>
      </w:r>
    </w:p>
    <w:p w14:paraId="28D33DF5" w14:textId="77777777" w:rsidR="00A01B5A" w:rsidRDefault="00A01B5A" w:rsidP="00A01B5A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4AFCA4A3" w14:textId="2D8C865D" w:rsidR="00A01B5A" w:rsidRDefault="00A01B5A" w:rsidP="00A01B5A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/TransitOperation/</w:t>
      </w:r>
      <w:r w:rsidR="00F06162">
        <w:rPr>
          <w:lang w:val="sr-Latn-BA"/>
        </w:rPr>
        <w:t>s</w:t>
      </w:r>
      <w:r w:rsidRPr="00A01B5A">
        <w:rPr>
          <w:lang w:val="sr-Latn-BA"/>
        </w:rPr>
        <w:t>pecificCircumstanceIndicator</w:t>
      </w:r>
      <w:r>
        <w:rPr>
          <w:lang w:val="sr-Latn-BA"/>
        </w:rPr>
        <w:t xml:space="preserve"> must </w:t>
      </w:r>
      <w:r w:rsidR="00F250FE">
        <w:rPr>
          <w:lang w:val="sr-Latn-BA"/>
        </w:rPr>
        <w:t xml:space="preserve">not </w:t>
      </w:r>
      <w:r>
        <w:rPr>
          <w:lang w:val="sr-Latn-BA"/>
        </w:rPr>
        <w:t>be</w:t>
      </w:r>
      <w:r>
        <w:t xml:space="preserve"> </w:t>
      </w:r>
      <w:r w:rsidR="00F250FE">
        <w:t>PRESENT</w:t>
      </w:r>
    </w:p>
    <w:p w14:paraId="5944E9BD" w14:textId="77777777" w:rsidR="00A01B5A" w:rsidRDefault="00A01B5A" w:rsidP="00A01B5A">
      <w:pPr>
        <w:ind w:firstLine="720"/>
      </w:pPr>
    </w:p>
    <w:p w14:paraId="43C7E069" w14:textId="77777777" w:rsidR="00A01B5A" w:rsidRDefault="00A01B5A" w:rsidP="00A01B5A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65F8F36F" w14:textId="7DC3E06D" w:rsidR="00A01B5A" w:rsidRDefault="00A01B5A" w:rsidP="00A01B5A">
      <w:pPr>
        <w:ind w:firstLine="720"/>
        <w:rPr>
          <w:lang w:val="en-US"/>
        </w:rPr>
      </w:pPr>
      <w:r>
        <w:rPr>
          <w:lang w:val="en-US"/>
        </w:rPr>
        <w:t>&lt;TRANSIT OPERATION.</w:t>
      </w:r>
      <w:r w:rsidR="00F250FE">
        <w:rPr>
          <w:lang w:val="sr-Latn-BA"/>
        </w:rPr>
        <w:t>S</w:t>
      </w:r>
      <w:r w:rsidR="00F250FE" w:rsidRPr="00A01B5A">
        <w:rPr>
          <w:lang w:val="sr-Latn-BA"/>
        </w:rPr>
        <w:t>pecificCircumstanceIndicator</w:t>
      </w:r>
      <w:r w:rsidR="00F250FE">
        <w:rPr>
          <w:lang w:val="sr-Latn-BA"/>
        </w:rPr>
        <w:t xml:space="preserve"> </w:t>
      </w:r>
      <w:r>
        <w:rPr>
          <w:lang w:val="en-US"/>
        </w:rPr>
        <w:t xml:space="preserve">&gt; </w:t>
      </w:r>
      <w:r w:rsidR="003C7B98">
        <w:rPr>
          <w:lang w:val="sr-Latn-BA"/>
        </w:rPr>
        <w:t>must not be</w:t>
      </w:r>
      <w:r w:rsidR="003C7B98">
        <w:t xml:space="preserve"> PRESENT</w:t>
      </w:r>
    </w:p>
    <w:p w14:paraId="544F6FB9" w14:textId="4259E639" w:rsidR="00F250FE" w:rsidRDefault="00F250FE" w:rsidP="00F250FE">
      <w:pPr>
        <w:rPr>
          <w:lang w:val="sr-Latn-BA"/>
        </w:rPr>
      </w:pPr>
      <w:r w:rsidRPr="00A01B5A">
        <w:rPr>
          <w:b/>
          <w:lang w:val="sr-Latn-BA"/>
        </w:rPr>
        <w:t>FR01</w:t>
      </w:r>
      <w:r>
        <w:rPr>
          <w:b/>
          <w:lang w:val="sr-Latn-BA"/>
        </w:rPr>
        <w:t>8</w:t>
      </w:r>
      <w:r>
        <w:rPr>
          <w:lang w:val="sr-Latn-BA"/>
        </w:rPr>
        <w:t xml:space="preserve"> – u provoznoj deklaraciji podatak </w:t>
      </w:r>
      <w:r w:rsidR="00F06162">
        <w:rPr>
          <w:lang w:val="sr-Latn-BA"/>
        </w:rPr>
        <w:t>C</w:t>
      </w:r>
      <w:r w:rsidR="00F06162" w:rsidRPr="00F06162">
        <w:rPr>
          <w:lang w:val="sr-Latn-BA"/>
        </w:rPr>
        <w:t>ommunicationLanguageAtDeparture</w:t>
      </w:r>
      <w:r w:rsidR="000A6915">
        <w:rPr>
          <w:lang w:val="sr-Latn-BA"/>
        </w:rPr>
        <w:t xml:space="preserve"> ( Jezik za komunikaciju na polazištu )</w:t>
      </w:r>
      <w:r w:rsidR="006C3BF5">
        <w:rPr>
          <w:lang w:val="sr-Latn-BA"/>
        </w:rPr>
        <w:t>, koji se na</w:t>
      </w:r>
      <w:r w:rsidR="006C3BF5">
        <w:rPr>
          <w:lang w:val="sr-Latn-RS"/>
        </w:rPr>
        <w:t>lazi u data grupi Tranzitna operacija,</w:t>
      </w:r>
      <w:r w:rsidR="00F06162" w:rsidRPr="00F06162">
        <w:rPr>
          <w:lang w:val="sr-Latn-BA"/>
        </w:rPr>
        <w:t xml:space="preserve"> </w:t>
      </w:r>
      <w:r w:rsidR="00C8452B">
        <w:rPr>
          <w:lang w:val="sr-Latn-BA"/>
        </w:rPr>
        <w:t xml:space="preserve">se ne koristi i ne smije biti unešen.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 w:rsidR="003C7B98">
        <w:rPr>
          <w:lang w:val="sr-Latn-BA" w:eastAsia="en-US"/>
        </w:rPr>
        <w:t>5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067DF76F" w14:textId="39284572" w:rsidR="00F250FE" w:rsidRDefault="00F250FE" w:rsidP="00F250FE">
      <w:pPr>
        <w:rPr>
          <w:lang w:val="sr-Latn-BA"/>
        </w:rPr>
      </w:pPr>
      <w:r>
        <w:rPr>
          <w:lang w:val="sr-Latn-BA"/>
        </w:rPr>
        <w:t>N000</w:t>
      </w:r>
      <w:r w:rsidR="003C7B98">
        <w:rPr>
          <w:lang w:val="sr-Latn-BA"/>
        </w:rPr>
        <w:t>5</w:t>
      </w:r>
      <w:r>
        <w:rPr>
          <w:lang w:val="sr-Latn-BA"/>
        </w:rPr>
        <w:t xml:space="preserve"> tehnički opis:</w:t>
      </w:r>
    </w:p>
    <w:p w14:paraId="298A0E08" w14:textId="77777777" w:rsidR="00F250FE" w:rsidRDefault="00F250FE" w:rsidP="00F250FE">
      <w:pPr>
        <w:rPr>
          <w:lang w:val="sr-Latn-BA"/>
        </w:rPr>
      </w:pPr>
      <w:r>
        <w:rPr>
          <w:lang w:val="sr-Latn-BA"/>
        </w:rPr>
        <w:lastRenderedPageBreak/>
        <w:tab/>
        <w:t>Tehnički opis:</w:t>
      </w:r>
    </w:p>
    <w:p w14:paraId="7B68C8DF" w14:textId="4B0D2AB5" w:rsidR="00F250FE" w:rsidRDefault="00F250FE" w:rsidP="00F250FE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/TransitOperation/</w:t>
      </w:r>
      <w:r w:rsidR="00F06162">
        <w:t>c</w:t>
      </w:r>
      <w:r w:rsidR="00F06162" w:rsidRPr="00F06162">
        <w:rPr>
          <w:lang w:val="sr-Latn-BA"/>
        </w:rPr>
        <w:t xml:space="preserve">ommunicationLanguageAtDeparture </w:t>
      </w:r>
      <w:r w:rsidR="00DF69E4">
        <w:rPr>
          <w:lang w:val="sr-Latn-BA"/>
        </w:rPr>
        <w:t>must not be</w:t>
      </w:r>
      <w:r w:rsidR="00DF69E4">
        <w:t xml:space="preserve"> PRESENT</w:t>
      </w:r>
    </w:p>
    <w:p w14:paraId="0232977C" w14:textId="77777777" w:rsidR="00DF69E4" w:rsidRDefault="00DF69E4" w:rsidP="00F250FE">
      <w:pPr>
        <w:ind w:firstLine="720"/>
      </w:pPr>
    </w:p>
    <w:p w14:paraId="7DEF2019" w14:textId="77777777" w:rsidR="00F250FE" w:rsidRDefault="00F250FE" w:rsidP="00F250FE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AD2CA91" w14:textId="22AA5AE2" w:rsidR="0061775A" w:rsidRDefault="00F250FE" w:rsidP="00B8006A">
      <w:pPr>
        <w:ind w:left="709" w:firstLine="11"/>
        <w:rPr>
          <w:lang w:val="en-US"/>
        </w:rPr>
      </w:pPr>
      <w:r>
        <w:rPr>
          <w:lang w:val="en-US"/>
        </w:rPr>
        <w:t>&lt;TRANSIT OPERATION.</w:t>
      </w:r>
      <w:r w:rsidR="00F06162">
        <w:t>C</w:t>
      </w:r>
      <w:r w:rsidR="00F06162" w:rsidRPr="00F06162">
        <w:rPr>
          <w:lang w:val="sr-Latn-BA"/>
        </w:rPr>
        <w:t>ommunicationLanguageAtDeparture</w:t>
      </w:r>
      <w:r>
        <w:rPr>
          <w:lang w:val="en-US"/>
        </w:rPr>
        <w:t xml:space="preserve">&gt; </w:t>
      </w:r>
      <w:r w:rsidR="00DF69E4">
        <w:rPr>
          <w:lang w:val="sr-Latn-BA"/>
        </w:rPr>
        <w:t>must not be</w:t>
      </w:r>
      <w:r w:rsidR="00DF69E4">
        <w:t xml:space="preserve"> PRESENT</w:t>
      </w:r>
    </w:p>
    <w:p w14:paraId="48A6CD61" w14:textId="0CBD2B86" w:rsidR="00B8006A" w:rsidRDefault="00B8006A" w:rsidP="00B8006A">
      <w:pPr>
        <w:rPr>
          <w:lang w:val="sr-Latn-BA"/>
        </w:rPr>
      </w:pPr>
      <w:r w:rsidRPr="00A01B5A">
        <w:rPr>
          <w:b/>
          <w:lang w:val="sr-Latn-BA"/>
        </w:rPr>
        <w:t>FR01</w:t>
      </w:r>
      <w:r w:rsidR="00C10998">
        <w:rPr>
          <w:b/>
          <w:lang w:val="sr-Latn-BA"/>
        </w:rPr>
        <w:t>9</w:t>
      </w:r>
      <w:r>
        <w:rPr>
          <w:lang w:val="sr-Latn-BA"/>
        </w:rPr>
        <w:t xml:space="preserve"> – u provoznoj deklaraciji </w:t>
      </w:r>
      <w:r w:rsidR="0096388E">
        <w:rPr>
          <w:lang w:val="sr-Latn-BA"/>
        </w:rPr>
        <w:t>data grupa</w:t>
      </w:r>
      <w:r>
        <w:rPr>
          <w:lang w:val="sr-Latn-BA"/>
        </w:rPr>
        <w:t xml:space="preserve"> </w:t>
      </w:r>
      <w:r w:rsidR="0096388E" w:rsidRPr="00C10998">
        <w:rPr>
          <w:lang w:val="sr-Latn-BA"/>
        </w:rPr>
        <w:t>CustomsOfficeOfTransitDeclared</w:t>
      </w:r>
      <w:r w:rsidR="00C8452B" w:rsidRPr="00C8452B">
        <w:rPr>
          <w:lang w:val="sr-Latn-BA"/>
        </w:rPr>
        <w:t xml:space="preserve"> </w:t>
      </w:r>
      <w:r w:rsidR="006C3BF5">
        <w:rPr>
          <w:lang w:val="sr-Latn-BA"/>
        </w:rPr>
        <w:t>( N</w:t>
      </w:r>
      <w:r w:rsidR="006C3BF5" w:rsidRPr="006C3BF5">
        <w:rPr>
          <w:lang w:val="sr-Latn-BA"/>
        </w:rPr>
        <w:t>ajavljenа tranzitnа carinskа kancelarijа</w:t>
      </w:r>
      <w:r w:rsidR="0021627E">
        <w:rPr>
          <w:lang w:val="sr-Latn-BA"/>
        </w:rPr>
        <w:t xml:space="preserve"> </w:t>
      </w:r>
      <w:r w:rsidR="006C3BF5">
        <w:rPr>
          <w:lang w:val="sr-Latn-BA"/>
        </w:rPr>
        <w:t>)</w:t>
      </w:r>
      <w:r w:rsidR="009F5434">
        <w:rPr>
          <w:lang w:val="sr-Latn-BA"/>
        </w:rPr>
        <w:t>,</w:t>
      </w:r>
      <w:r w:rsidR="0021627E">
        <w:rPr>
          <w:lang w:val="sr-Latn-BA"/>
        </w:rPr>
        <w:t xml:space="preserve"> </w:t>
      </w:r>
      <w:r w:rsidR="00C8452B">
        <w:rPr>
          <w:lang w:val="sr-Latn-BA"/>
        </w:rPr>
        <w:t>se ne koristi i ne smije biti unešen</w:t>
      </w:r>
      <w:r w:rsidR="00783E65">
        <w:rPr>
          <w:lang w:val="sr-Latn-BA"/>
        </w:rPr>
        <w:t>a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 w:rsidR="00C10998">
        <w:rPr>
          <w:lang w:val="sr-Latn-BA" w:eastAsia="en-US"/>
        </w:rPr>
        <w:t>6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4221E691" w14:textId="35459434" w:rsidR="00B8006A" w:rsidRDefault="00B8006A" w:rsidP="00B8006A">
      <w:pPr>
        <w:rPr>
          <w:lang w:val="sr-Latn-BA"/>
        </w:rPr>
      </w:pPr>
      <w:r>
        <w:rPr>
          <w:lang w:val="sr-Latn-BA"/>
        </w:rPr>
        <w:t>N000</w:t>
      </w:r>
      <w:r w:rsidR="00C10998">
        <w:rPr>
          <w:lang w:val="sr-Latn-BA"/>
        </w:rPr>
        <w:t>6</w:t>
      </w:r>
      <w:r>
        <w:rPr>
          <w:lang w:val="sr-Latn-BA"/>
        </w:rPr>
        <w:t xml:space="preserve"> tehnički opis:</w:t>
      </w:r>
    </w:p>
    <w:p w14:paraId="29972AD5" w14:textId="77777777" w:rsidR="00B8006A" w:rsidRDefault="00B8006A" w:rsidP="00B8006A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27530546" w14:textId="097257EA" w:rsidR="00B8006A" w:rsidRDefault="00B8006A" w:rsidP="00B8006A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C10998" w:rsidRPr="00C10998">
        <w:rPr>
          <w:lang w:val="sr-Latn-BA"/>
        </w:rPr>
        <w:t>CustomsOfficeOfTransitDeclared</w:t>
      </w:r>
      <w:r w:rsidR="00C10998">
        <w:rPr>
          <w:lang w:val="sr-Latn-BA"/>
        </w:rPr>
        <w:t xml:space="preserve"> </w:t>
      </w:r>
      <w:r>
        <w:rPr>
          <w:lang w:val="sr-Latn-BA"/>
        </w:rPr>
        <w:t>must not be</w:t>
      </w:r>
      <w:r>
        <w:t xml:space="preserve"> PRESENT</w:t>
      </w:r>
    </w:p>
    <w:p w14:paraId="36FE0461" w14:textId="77777777" w:rsidR="00B8006A" w:rsidRDefault="00B8006A" w:rsidP="00B8006A">
      <w:pPr>
        <w:ind w:firstLine="720"/>
      </w:pPr>
    </w:p>
    <w:p w14:paraId="49FACEAF" w14:textId="77777777" w:rsidR="00B8006A" w:rsidRDefault="00B8006A" w:rsidP="00B8006A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35D7FA6C" w14:textId="5A0B59F8" w:rsidR="00B8006A" w:rsidRDefault="00B8006A" w:rsidP="00B8006A">
      <w:pPr>
        <w:ind w:firstLine="720"/>
        <w:rPr>
          <w:lang w:val="en-US"/>
        </w:rPr>
      </w:pPr>
      <w:r>
        <w:rPr>
          <w:lang w:val="en-US"/>
        </w:rPr>
        <w:t>&lt;</w:t>
      </w:r>
      <w:r w:rsidR="00C10998">
        <w:rPr>
          <w:lang w:val="en-US"/>
        </w:rPr>
        <w:t>CUSTOMS OFFICE OF TRANSIT DECLARED</w:t>
      </w:r>
      <w:r>
        <w:rPr>
          <w:lang w:val="sr-Latn-BA"/>
        </w:rPr>
        <w:t xml:space="preserve">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7B3292B3" w14:textId="3768F6A1" w:rsidR="00E02183" w:rsidRDefault="00E02183" w:rsidP="00E02183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20</w:t>
      </w:r>
      <w:r>
        <w:rPr>
          <w:lang w:val="sr-Latn-BA"/>
        </w:rPr>
        <w:t xml:space="preserve"> – u provoznoj deklaraciji data grupa </w:t>
      </w:r>
      <w:r w:rsidR="001A1A7E" w:rsidRPr="001A1A7E">
        <w:rPr>
          <w:lang w:val="sr-Latn-BA"/>
        </w:rPr>
        <w:t>CustomsOfficeOfExitForTransitDeclared</w:t>
      </w:r>
      <w:r w:rsidR="001A1A7E">
        <w:rPr>
          <w:lang w:val="sr-Latn-BA"/>
        </w:rPr>
        <w:t xml:space="preserve"> </w:t>
      </w:r>
      <w:r w:rsidR="009F5434">
        <w:rPr>
          <w:lang w:val="sr-Latn-BA"/>
        </w:rPr>
        <w:t>(</w:t>
      </w:r>
      <w:r w:rsidR="009F5434" w:rsidRPr="009F5434">
        <w:rPr>
          <w:lang w:val="sr-Latn-BA"/>
        </w:rPr>
        <w:t>Najavljenа carinskа kancelarijа za izlaz iz tranzita</w:t>
      </w:r>
      <w:r w:rsidR="009F5434">
        <w:rPr>
          <w:lang w:val="sr-Latn-BA"/>
        </w:rPr>
        <w:t xml:space="preserve"> ) </w:t>
      </w:r>
      <w:r>
        <w:rPr>
          <w:lang w:val="sr-Latn-BA"/>
        </w:rPr>
        <w:t>se ne koristi i ne smije biti unešen</w:t>
      </w:r>
      <w:r w:rsidR="00783E65">
        <w:rPr>
          <w:lang w:val="sr-Latn-BA"/>
        </w:rPr>
        <w:t>a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>
        <w:rPr>
          <w:lang w:val="sr-Latn-BA" w:eastAsia="en-US"/>
        </w:rPr>
        <w:t>7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5E32E2EC" w14:textId="4543CF02" w:rsidR="00E02183" w:rsidRDefault="00E02183" w:rsidP="00E02183">
      <w:pPr>
        <w:rPr>
          <w:lang w:val="sr-Latn-BA"/>
        </w:rPr>
      </w:pPr>
      <w:r>
        <w:rPr>
          <w:lang w:val="sr-Latn-BA"/>
        </w:rPr>
        <w:t>N0007 tehnički opis:</w:t>
      </w:r>
    </w:p>
    <w:p w14:paraId="6138685A" w14:textId="77777777" w:rsidR="00E02183" w:rsidRDefault="00E02183" w:rsidP="00E02183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4C081EC2" w14:textId="10C547A6" w:rsidR="00E02183" w:rsidRDefault="00E02183" w:rsidP="00E02183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1A1A7E" w:rsidRPr="001A1A7E">
        <w:t xml:space="preserve"> </w:t>
      </w:r>
      <w:r w:rsidR="001A1A7E" w:rsidRPr="001A1A7E">
        <w:rPr>
          <w:lang w:val="sr-Latn-BA"/>
        </w:rPr>
        <w:t>CustomsOfficeOfExitForTransitDeclared</w:t>
      </w:r>
      <w:r w:rsidR="001A1A7E">
        <w:rPr>
          <w:lang w:val="sr-Latn-BA"/>
        </w:rPr>
        <w:t xml:space="preserve"> </w:t>
      </w:r>
      <w:r>
        <w:rPr>
          <w:lang w:val="sr-Latn-BA"/>
        </w:rPr>
        <w:t>must not be</w:t>
      </w:r>
      <w:r>
        <w:t xml:space="preserve"> PRESENT</w:t>
      </w:r>
    </w:p>
    <w:p w14:paraId="6E90DF0D" w14:textId="77777777" w:rsidR="00E02183" w:rsidRDefault="00E02183" w:rsidP="00E02183">
      <w:pPr>
        <w:ind w:firstLine="720"/>
      </w:pPr>
    </w:p>
    <w:p w14:paraId="46C9E91D" w14:textId="77777777" w:rsidR="00E02183" w:rsidRDefault="00E02183" w:rsidP="00E02183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B00CCE2" w14:textId="291A9B11" w:rsidR="00E02183" w:rsidRDefault="00E02183" w:rsidP="00E02183">
      <w:pPr>
        <w:ind w:firstLine="720"/>
        <w:rPr>
          <w:lang w:val="en-US"/>
        </w:rPr>
      </w:pPr>
      <w:r>
        <w:rPr>
          <w:lang w:val="en-US"/>
        </w:rPr>
        <w:t>&lt;CUSTOMS OFFICE OF</w:t>
      </w:r>
      <w:r w:rsidR="00EB045C">
        <w:rPr>
          <w:lang w:val="en-US"/>
        </w:rPr>
        <w:t xml:space="preserve"> EXIT FOR</w:t>
      </w:r>
      <w:r>
        <w:rPr>
          <w:lang w:val="en-US"/>
        </w:rPr>
        <w:t xml:space="preserve"> TRANSIT DECLARED</w:t>
      </w:r>
      <w:r>
        <w:rPr>
          <w:lang w:val="sr-Latn-BA"/>
        </w:rPr>
        <w:t xml:space="preserve">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16E7CA3C" w14:textId="13230A96" w:rsidR="00E02183" w:rsidRDefault="00E02183" w:rsidP="00E02183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21</w:t>
      </w:r>
      <w:r>
        <w:rPr>
          <w:lang w:val="sr-Latn-BA"/>
        </w:rPr>
        <w:t xml:space="preserve"> – u provoznoj deklaraciji data grupa </w:t>
      </w:r>
      <w:r w:rsidR="00D63535" w:rsidRPr="00D63535">
        <w:rPr>
          <w:lang w:val="sr-Latn-BA"/>
        </w:rPr>
        <w:t>Carrier</w:t>
      </w:r>
      <w:r w:rsidR="006828B4">
        <w:rPr>
          <w:lang w:val="sr-Latn-BA"/>
        </w:rPr>
        <w:t xml:space="preserve"> ( </w:t>
      </w:r>
      <w:r w:rsidR="006828B4" w:rsidRPr="006828B4">
        <w:rPr>
          <w:lang w:val="sr-Latn-BA"/>
        </w:rPr>
        <w:t>Prevoznik</w:t>
      </w:r>
      <w:r w:rsidR="006828B4">
        <w:rPr>
          <w:lang w:val="sr-Latn-BA"/>
        </w:rPr>
        <w:t xml:space="preserve"> )</w:t>
      </w:r>
      <w:r w:rsidR="00743C62">
        <w:rPr>
          <w:lang w:val="sr-Latn-BA"/>
        </w:rPr>
        <w:t>, koja se nalazi u data grupi Pošiljka,</w:t>
      </w:r>
      <w:r w:rsidR="00D63535">
        <w:rPr>
          <w:lang w:val="sr-Latn-BA"/>
        </w:rPr>
        <w:t xml:space="preserve"> </w:t>
      </w:r>
      <w:r>
        <w:rPr>
          <w:lang w:val="sr-Latn-BA"/>
        </w:rPr>
        <w:t>se ne koristi i ne smije biti unešen</w:t>
      </w:r>
      <w:r w:rsidR="00783E65">
        <w:rPr>
          <w:lang w:val="sr-Latn-BA"/>
        </w:rPr>
        <w:t>a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 w:rsidR="000562BF">
        <w:rPr>
          <w:lang w:val="sr-Latn-BA" w:eastAsia="en-US"/>
        </w:rPr>
        <w:t>8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55460E7A" w14:textId="4EAF84EB" w:rsidR="00E02183" w:rsidRDefault="00E02183" w:rsidP="00E02183">
      <w:pPr>
        <w:rPr>
          <w:lang w:val="sr-Latn-BA"/>
        </w:rPr>
      </w:pPr>
      <w:r>
        <w:rPr>
          <w:lang w:val="sr-Latn-BA"/>
        </w:rPr>
        <w:t>N000</w:t>
      </w:r>
      <w:r w:rsidR="000562BF">
        <w:rPr>
          <w:lang w:val="sr-Latn-BA"/>
        </w:rPr>
        <w:t>8</w:t>
      </w:r>
      <w:r>
        <w:rPr>
          <w:lang w:val="sr-Latn-BA"/>
        </w:rPr>
        <w:t xml:space="preserve"> tehnički opis:</w:t>
      </w:r>
    </w:p>
    <w:p w14:paraId="7BA63E60" w14:textId="77777777" w:rsidR="00E02183" w:rsidRDefault="00E02183" w:rsidP="00E02183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33B3E3D5" w14:textId="0D0ED78C" w:rsidR="00E02183" w:rsidRDefault="00E02183" w:rsidP="00E02183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D63535" w:rsidRPr="00D63535">
        <w:rPr>
          <w:lang w:val="sr-Latn-BA"/>
        </w:rPr>
        <w:t>Consignment/Carrier</w:t>
      </w:r>
      <w:r>
        <w:rPr>
          <w:lang w:val="sr-Latn-BA"/>
        </w:rPr>
        <w:t xml:space="preserve"> must not be</w:t>
      </w:r>
      <w:r>
        <w:t xml:space="preserve"> PRESENT</w:t>
      </w:r>
    </w:p>
    <w:p w14:paraId="17383F11" w14:textId="77777777" w:rsidR="00E02183" w:rsidRDefault="00E02183" w:rsidP="00E02183">
      <w:pPr>
        <w:ind w:firstLine="720"/>
      </w:pPr>
    </w:p>
    <w:p w14:paraId="63D83D19" w14:textId="77777777" w:rsidR="00E02183" w:rsidRDefault="00E02183" w:rsidP="00E02183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79ACE4AF" w14:textId="0830C0A4" w:rsidR="00E02183" w:rsidRDefault="00E02183" w:rsidP="00E02183">
      <w:pPr>
        <w:ind w:firstLine="720"/>
        <w:rPr>
          <w:lang w:val="en-US"/>
        </w:rPr>
      </w:pPr>
      <w:r>
        <w:rPr>
          <w:lang w:val="en-US"/>
        </w:rPr>
        <w:t>&lt;</w:t>
      </w:r>
      <w:r w:rsidR="00D63535">
        <w:rPr>
          <w:lang w:val="en-US"/>
        </w:rPr>
        <w:t>CONSIGNMENT - CARRIER</w:t>
      </w:r>
      <w:r>
        <w:rPr>
          <w:lang w:val="sr-Latn-BA"/>
        </w:rPr>
        <w:t xml:space="preserve">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6B1F3604" w14:textId="05E65843" w:rsidR="000562BF" w:rsidRDefault="000562BF" w:rsidP="000562BF">
      <w:pPr>
        <w:rPr>
          <w:lang w:val="sr-Latn-BA"/>
        </w:rPr>
      </w:pPr>
      <w:r w:rsidRPr="00A01B5A">
        <w:rPr>
          <w:b/>
          <w:lang w:val="sr-Latn-BA"/>
        </w:rPr>
        <w:lastRenderedPageBreak/>
        <w:t>FR0</w:t>
      </w:r>
      <w:r>
        <w:rPr>
          <w:b/>
          <w:lang w:val="sr-Latn-BA"/>
        </w:rPr>
        <w:t>22</w:t>
      </w:r>
      <w:r>
        <w:rPr>
          <w:lang w:val="sr-Latn-BA"/>
        </w:rPr>
        <w:t xml:space="preserve"> – u provoznoj deklaraciji </w:t>
      </w:r>
      <w:r w:rsidR="007D2A82">
        <w:rPr>
          <w:lang w:val="sr-Latn-BA"/>
        </w:rPr>
        <w:t>podatak</w:t>
      </w:r>
      <w:r>
        <w:rPr>
          <w:lang w:val="sr-Latn-BA"/>
        </w:rPr>
        <w:t xml:space="preserve"> </w:t>
      </w:r>
      <w:r w:rsidR="007D2A82">
        <w:rPr>
          <w:lang w:val="sr-Latn-BA"/>
        </w:rPr>
        <w:t>C</w:t>
      </w:r>
      <w:r w:rsidR="007D2A82" w:rsidRPr="007D2A82">
        <w:rPr>
          <w:lang w:val="sr-Latn-BA"/>
        </w:rPr>
        <w:t>ustomsOfficeAtBorderReferenceNu</w:t>
      </w:r>
      <w:r w:rsidR="007D2A82">
        <w:rPr>
          <w:lang w:val="sr-Latn-BA"/>
        </w:rPr>
        <w:t>mber</w:t>
      </w:r>
      <w:r w:rsidR="00CE2CDD">
        <w:rPr>
          <w:lang w:val="sr-Latn-BA"/>
        </w:rPr>
        <w:t xml:space="preserve"> (</w:t>
      </w:r>
      <w:r w:rsidR="00CE2CDD" w:rsidRPr="00CE2CDD">
        <w:rPr>
          <w:lang w:val="sr-Latn-BA"/>
        </w:rPr>
        <w:t>Referentni broj carinske kancelarije na granici</w:t>
      </w:r>
      <w:r w:rsidR="00C2238A">
        <w:rPr>
          <w:lang w:val="sr-Latn-BA"/>
        </w:rPr>
        <w:t xml:space="preserve"> </w:t>
      </w:r>
      <w:r w:rsidR="00CE2CDD">
        <w:rPr>
          <w:lang w:val="sr-Latn-BA"/>
        </w:rPr>
        <w:t>)</w:t>
      </w:r>
      <w:r w:rsidR="00023B87">
        <w:rPr>
          <w:lang w:val="sr-Latn-BA"/>
        </w:rPr>
        <w:t xml:space="preserve">, koji se nalazi u data grupi </w:t>
      </w:r>
      <w:r w:rsidR="00023B87" w:rsidRPr="00023B87">
        <w:rPr>
          <w:lang w:val="sr-Latn-BA"/>
        </w:rPr>
        <w:t>Aktivno prevozno sredstvo na granici</w:t>
      </w:r>
      <w:r w:rsidR="00023B87">
        <w:rPr>
          <w:lang w:val="sr-Latn-BA"/>
        </w:rPr>
        <w:t>,</w:t>
      </w:r>
      <w:r w:rsidR="007D2A82">
        <w:rPr>
          <w:lang w:val="sr-Latn-BA"/>
        </w:rPr>
        <w:t xml:space="preserve"> </w:t>
      </w:r>
      <w:r w:rsidR="00E6658C">
        <w:rPr>
          <w:lang w:val="sr-Latn-BA"/>
        </w:rPr>
        <w:t xml:space="preserve">mora uvijek imati vrijednost </w:t>
      </w:r>
      <w:r w:rsidR="00E6658C">
        <w:rPr>
          <w:lang w:val="en-US"/>
        </w:rPr>
        <w:t xml:space="preserve">ReferenceNumber iz </w:t>
      </w:r>
      <w:r w:rsidR="00023B87">
        <w:t>data grupe</w:t>
      </w:r>
      <w:r w:rsidR="00023B87" w:rsidRPr="003223EB">
        <w:t xml:space="preserve"> </w:t>
      </w:r>
      <w:r w:rsidR="00E6658C" w:rsidRPr="003223EB">
        <w:t>Customs</w:t>
      </w:r>
      <w:r w:rsidR="00D93A6E">
        <w:t>O</w:t>
      </w:r>
      <w:r w:rsidR="00E6658C" w:rsidRPr="003223EB">
        <w:t>ffice</w:t>
      </w:r>
      <w:r w:rsidR="00D93A6E">
        <w:t>O</w:t>
      </w:r>
      <w:r w:rsidR="00E6658C" w:rsidRPr="003223EB">
        <w:t>f</w:t>
      </w:r>
      <w:r w:rsidR="00D93A6E">
        <w:t>D</w:t>
      </w:r>
      <w:r w:rsidR="00E6658C" w:rsidRPr="003223EB">
        <w:t>estination</w:t>
      </w:r>
      <w:r w:rsidR="00D93A6E">
        <w:t>D</w:t>
      </w:r>
      <w:r w:rsidR="00E6658C" w:rsidRPr="003223EB">
        <w:t>eclered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N000</w:t>
      </w:r>
      <w:r>
        <w:rPr>
          <w:lang w:val="sr-Latn-BA" w:eastAsia="en-US"/>
        </w:rPr>
        <w:t>9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27682DEB" w14:textId="5AD279F8" w:rsidR="000562BF" w:rsidRDefault="000562BF" w:rsidP="000562BF">
      <w:pPr>
        <w:rPr>
          <w:lang w:val="sr-Latn-BA"/>
        </w:rPr>
      </w:pPr>
      <w:r>
        <w:rPr>
          <w:lang w:val="sr-Latn-BA"/>
        </w:rPr>
        <w:t>N0009 tehnički opis:</w:t>
      </w:r>
    </w:p>
    <w:p w14:paraId="62B64A97" w14:textId="77777777" w:rsidR="000562BF" w:rsidRDefault="000562BF" w:rsidP="000562BF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68667BBF" w14:textId="44734F94" w:rsidR="003223EB" w:rsidRDefault="000562BF" w:rsidP="004D0FB9">
      <w:pPr>
        <w:ind w:left="709" w:firstLine="11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7D2A82" w:rsidRPr="007D2A82">
        <w:rPr>
          <w:lang w:val="sr-Latn-BA"/>
        </w:rPr>
        <w:t>Consignment/ActiveBorderTransportMeans/customsOfficeAtBorderReferenceNu</w:t>
      </w:r>
      <w:r w:rsidR="007D2A82">
        <w:rPr>
          <w:lang w:val="sr-Latn-BA"/>
        </w:rPr>
        <w:t>-</w:t>
      </w:r>
      <w:r w:rsidR="007D2A82" w:rsidRPr="007D2A82">
        <w:rPr>
          <w:lang w:val="sr-Latn-BA"/>
        </w:rPr>
        <w:t xml:space="preserve">mber </w:t>
      </w:r>
      <w:r>
        <w:rPr>
          <w:lang w:val="sr-Latn-BA"/>
        </w:rPr>
        <w:t>must not be</w:t>
      </w:r>
      <w:r>
        <w:t xml:space="preserve"> </w:t>
      </w:r>
      <w:r w:rsidR="003223EB">
        <w:t>EQUAL</w:t>
      </w:r>
      <w:r w:rsidR="004077ED">
        <w:t xml:space="preserve"> to</w:t>
      </w:r>
      <w:r w:rsidR="00A07C9E">
        <w:t xml:space="preserve"> </w:t>
      </w:r>
      <w:r w:rsidR="003223EB">
        <w:t>/*/</w:t>
      </w:r>
      <w:r w:rsidR="003223EB" w:rsidRPr="003223EB">
        <w:t>CustomsOfficeOfDestinationDeclered/</w:t>
      </w:r>
    </w:p>
    <w:p w14:paraId="07AF416B" w14:textId="5C08FA1F" w:rsidR="000562BF" w:rsidRDefault="003223EB" w:rsidP="004D0FB9">
      <w:pPr>
        <w:ind w:left="709" w:firstLine="11"/>
      </w:pPr>
      <w:r w:rsidRPr="003223EB">
        <w:t>referenceNumber</w:t>
      </w:r>
    </w:p>
    <w:p w14:paraId="5F7063AE" w14:textId="77777777" w:rsidR="00C65FCD" w:rsidRDefault="00C65FCD" w:rsidP="004D0FB9">
      <w:pPr>
        <w:ind w:left="709" w:firstLine="11"/>
      </w:pPr>
    </w:p>
    <w:p w14:paraId="7DD8B7BE" w14:textId="76C4193C" w:rsidR="00C65FCD" w:rsidRPr="00C65FCD" w:rsidRDefault="00C65FCD" w:rsidP="00C65FCD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325EE414" w14:textId="77777777" w:rsidR="00A07C9E" w:rsidRDefault="00A07C9E" w:rsidP="004D0FB9">
      <w:pPr>
        <w:ind w:left="709" w:firstLine="11"/>
      </w:pPr>
      <w:r>
        <w:t>&lt;CONSIGNMENT - ACTIVE BORDER TRANSPORT MEANS.</w:t>
      </w:r>
    </w:p>
    <w:p w14:paraId="68974DAF" w14:textId="77777777" w:rsidR="00CA72FD" w:rsidRDefault="00A07C9E" w:rsidP="004D0FB9">
      <w:pPr>
        <w:ind w:left="709" w:firstLine="11"/>
      </w:pPr>
      <w:r>
        <w:t>CustomsOfficeAtBorderReferenceNumber&gt; must</w:t>
      </w:r>
      <w:r w:rsidR="00695E72">
        <w:t xml:space="preserve"> be </w:t>
      </w:r>
      <w:r w:rsidR="00355083">
        <w:t xml:space="preserve">EQUAL to </w:t>
      </w:r>
      <w:r w:rsidR="00CA72FD">
        <w:t xml:space="preserve">&lt;CUSTOMS </w:t>
      </w:r>
    </w:p>
    <w:p w14:paraId="214CD879" w14:textId="47CD6C41" w:rsidR="004D0FB9" w:rsidRDefault="00CA72FD" w:rsidP="004D0FB9">
      <w:pPr>
        <w:ind w:left="709" w:firstLine="11"/>
      </w:pPr>
      <w:r>
        <w:t>OFFICE OF DESTINATION DECLARED.ReferenceNumber&gt;</w:t>
      </w:r>
    </w:p>
    <w:p w14:paraId="6C779BA4" w14:textId="0A9A226F" w:rsidR="00F250DD" w:rsidRDefault="00F250DD" w:rsidP="00F250DD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23</w:t>
      </w:r>
      <w:r>
        <w:rPr>
          <w:lang w:val="sr-Latn-BA"/>
        </w:rPr>
        <w:t xml:space="preserve"> – u provoznoj deklaraciji </w:t>
      </w:r>
      <w:r w:rsidR="005305EA">
        <w:rPr>
          <w:lang w:val="sr-Latn-BA"/>
        </w:rPr>
        <w:t>podatak</w:t>
      </w:r>
      <w:r>
        <w:rPr>
          <w:lang w:val="sr-Latn-BA"/>
        </w:rPr>
        <w:t xml:space="preserve"> </w:t>
      </w:r>
      <w:r w:rsidR="005305EA">
        <w:rPr>
          <w:lang w:val="sr-Latn-BA"/>
        </w:rPr>
        <w:t>C</w:t>
      </w:r>
      <w:r w:rsidR="005305EA" w:rsidRPr="00F250DD">
        <w:rPr>
          <w:lang w:val="sr-Latn-BA"/>
        </w:rPr>
        <w:t>usCode</w:t>
      </w:r>
      <w:r w:rsidR="00743C62">
        <w:rPr>
          <w:lang w:val="sr-Latn-BA"/>
        </w:rPr>
        <w:t xml:space="preserve"> ( </w:t>
      </w:r>
      <w:r w:rsidR="00743C62" w:rsidRPr="00743C62">
        <w:rPr>
          <w:lang w:val="sr-Latn-BA"/>
        </w:rPr>
        <w:t>CUS kod</w:t>
      </w:r>
      <w:r w:rsidR="00743C62">
        <w:rPr>
          <w:lang w:val="sr-Latn-BA"/>
        </w:rPr>
        <w:t xml:space="preserve"> ), koji se nazi u data grupi Roba,</w:t>
      </w:r>
      <w:r w:rsidR="005305EA">
        <w:rPr>
          <w:lang w:val="sr-Latn-BA"/>
        </w:rPr>
        <w:t xml:space="preserve"> </w:t>
      </w:r>
      <w:r>
        <w:rPr>
          <w:lang w:val="sr-Latn-BA"/>
        </w:rPr>
        <w:t>se ne koristi i ne smije biti unešen.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 w:rsidR="008F74B3">
        <w:rPr>
          <w:lang w:val="sr-Latn-BA" w:eastAsia="en-US"/>
        </w:rPr>
        <w:t>11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439AE69A" w14:textId="1EFEDB4D" w:rsidR="00F250DD" w:rsidRDefault="00F250DD" w:rsidP="00F250DD">
      <w:pPr>
        <w:rPr>
          <w:lang w:val="sr-Latn-BA"/>
        </w:rPr>
      </w:pPr>
      <w:r>
        <w:rPr>
          <w:lang w:val="sr-Latn-BA"/>
        </w:rPr>
        <w:t>N00</w:t>
      </w:r>
      <w:r w:rsidR="008F74B3">
        <w:rPr>
          <w:lang w:val="sr-Latn-BA"/>
        </w:rPr>
        <w:t>11</w:t>
      </w:r>
      <w:r>
        <w:rPr>
          <w:lang w:val="sr-Latn-BA"/>
        </w:rPr>
        <w:t xml:space="preserve"> tehnički opis:</w:t>
      </w:r>
    </w:p>
    <w:p w14:paraId="288D7DE2" w14:textId="77777777" w:rsidR="00F250DD" w:rsidRDefault="00F250DD" w:rsidP="00F250DD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57231C12" w14:textId="7E3439F8" w:rsidR="00F250DD" w:rsidRDefault="00F250DD" w:rsidP="00F250DD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Pr="00F250DD">
        <w:rPr>
          <w:lang w:val="sr-Latn-BA"/>
        </w:rPr>
        <w:t>Consignment/HouseConsignment/</w:t>
      </w:r>
      <w:r w:rsidR="002A4057">
        <w:rPr>
          <w:lang w:val="sr-Latn-BA"/>
        </w:rPr>
        <w:t>ConsignmentItem</w:t>
      </w:r>
      <w:r w:rsidR="007F695A">
        <w:rPr>
          <w:lang w:val="sr-Latn-BA"/>
        </w:rPr>
        <w:t>/</w:t>
      </w:r>
      <w:r w:rsidRPr="00F250DD">
        <w:rPr>
          <w:lang w:val="sr-Latn-BA"/>
        </w:rPr>
        <w:t>Commodity/cusCode</w:t>
      </w:r>
      <w:r>
        <w:rPr>
          <w:lang w:val="sr-Latn-BA"/>
        </w:rPr>
        <w:t xml:space="preserve"> must not be</w:t>
      </w:r>
      <w:r>
        <w:t xml:space="preserve"> PRESENT</w:t>
      </w:r>
    </w:p>
    <w:p w14:paraId="78F8B7A0" w14:textId="77777777" w:rsidR="00F250DD" w:rsidRDefault="00F250DD" w:rsidP="00F250DD">
      <w:pPr>
        <w:ind w:firstLine="720"/>
      </w:pPr>
    </w:p>
    <w:p w14:paraId="78A97433" w14:textId="77777777" w:rsidR="00F250DD" w:rsidRDefault="00F250DD" w:rsidP="00F250DD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17DBCB21" w14:textId="2BA9993A" w:rsidR="00F250DD" w:rsidRDefault="00F250DD" w:rsidP="00F250DD">
      <w:pPr>
        <w:ind w:firstLine="720"/>
        <w:rPr>
          <w:lang w:val="en-US"/>
        </w:rPr>
      </w:pPr>
      <w:r>
        <w:rPr>
          <w:lang w:val="en-US"/>
        </w:rPr>
        <w:t>&lt;</w:t>
      </w:r>
      <w:r>
        <w:t>CONSIGNMENT – HOUSE CONSIGNMENT</w:t>
      </w:r>
      <w:r w:rsidR="002A4057">
        <w:t xml:space="preserve"> – CONSIGNMENT ITEM</w:t>
      </w:r>
      <w:r>
        <w:t xml:space="preserve"> – COMMODITY.CusCode</w:t>
      </w:r>
      <w:r>
        <w:rPr>
          <w:lang w:val="en-US"/>
        </w:rPr>
        <w:t>&gt;</w:t>
      </w:r>
      <w:r w:rsidR="00743C62">
        <w:rPr>
          <w:lang w:val="en-US"/>
        </w:rPr>
        <w:t xml:space="preserve"> </w:t>
      </w:r>
      <w:r>
        <w:rPr>
          <w:lang w:val="sr-Latn-BA"/>
        </w:rPr>
        <w:t>must not be</w:t>
      </w:r>
      <w:r>
        <w:t xml:space="preserve"> PRESENT</w:t>
      </w:r>
    </w:p>
    <w:p w14:paraId="2EBEE583" w14:textId="72E2F57E" w:rsidR="00F250DD" w:rsidRDefault="00F250DD" w:rsidP="008F74B3"/>
    <w:p w14:paraId="3E23CF4C" w14:textId="67B2D4CE" w:rsidR="008F74B3" w:rsidRDefault="008F74B3" w:rsidP="008F74B3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24</w:t>
      </w:r>
      <w:r>
        <w:rPr>
          <w:lang w:val="sr-Latn-BA"/>
        </w:rPr>
        <w:t xml:space="preserve"> – u provoznoj deklaraciji </w:t>
      </w:r>
      <w:r w:rsidR="00783E65">
        <w:rPr>
          <w:lang w:val="sr-Latn-BA"/>
        </w:rPr>
        <w:t>data grupa</w:t>
      </w:r>
      <w:r>
        <w:rPr>
          <w:lang w:val="sr-Latn-BA"/>
        </w:rPr>
        <w:t xml:space="preserve"> </w:t>
      </w:r>
      <w:r w:rsidRPr="008F74B3">
        <w:rPr>
          <w:lang w:val="sr-Latn-BA"/>
        </w:rPr>
        <w:t xml:space="preserve">DangerousGoods </w:t>
      </w:r>
      <w:r w:rsidR="00743C62">
        <w:rPr>
          <w:lang w:val="sr-Latn-BA"/>
        </w:rPr>
        <w:t xml:space="preserve">( Opasna roba ), koja se nalazi u data gupi Roba, </w:t>
      </w:r>
      <w:r>
        <w:rPr>
          <w:lang w:val="sr-Latn-BA"/>
        </w:rPr>
        <w:t>se ne koristi i ne smije biti unešen</w:t>
      </w:r>
      <w:r w:rsidR="00783E65">
        <w:rPr>
          <w:lang w:val="sr-Latn-BA"/>
        </w:rPr>
        <w:t>a</w:t>
      </w:r>
      <w:r>
        <w:rPr>
          <w:lang w:val="sr-Latn-BA"/>
        </w:rPr>
        <w:t>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>
        <w:rPr>
          <w:lang w:val="sr-Latn-BA" w:eastAsia="en-US"/>
        </w:rPr>
        <w:t>12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7ED461FC" w14:textId="56700363" w:rsidR="008F74B3" w:rsidRDefault="008F74B3" w:rsidP="008F74B3">
      <w:pPr>
        <w:rPr>
          <w:lang w:val="sr-Latn-BA"/>
        </w:rPr>
      </w:pPr>
      <w:r>
        <w:rPr>
          <w:lang w:val="sr-Latn-BA"/>
        </w:rPr>
        <w:t>N0012 tehnički opis:</w:t>
      </w:r>
    </w:p>
    <w:p w14:paraId="34BFF669" w14:textId="77777777" w:rsidR="008F74B3" w:rsidRDefault="008F74B3" w:rsidP="008F74B3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435CE958" w14:textId="44D6BFAD" w:rsidR="008F74B3" w:rsidRDefault="008F74B3" w:rsidP="008F74B3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Pr="008F74B3">
        <w:rPr>
          <w:lang w:val="sr-Latn-BA"/>
        </w:rPr>
        <w:t xml:space="preserve">Consignment/HouseConsignment/ConsignmentItem/Commodity/DangerousGoods </w:t>
      </w:r>
      <w:r>
        <w:rPr>
          <w:lang w:val="sr-Latn-BA"/>
        </w:rPr>
        <w:t>must not be</w:t>
      </w:r>
      <w:r>
        <w:t xml:space="preserve"> PRESENT</w:t>
      </w:r>
    </w:p>
    <w:p w14:paraId="5E70AE95" w14:textId="77777777" w:rsidR="008F74B3" w:rsidRDefault="008F74B3" w:rsidP="008F74B3">
      <w:pPr>
        <w:ind w:firstLine="720"/>
      </w:pPr>
    </w:p>
    <w:p w14:paraId="23E66D43" w14:textId="77777777" w:rsidR="008F74B3" w:rsidRDefault="008F74B3" w:rsidP="008F74B3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59FA62BA" w14:textId="3EEB80F0" w:rsidR="008F74B3" w:rsidRDefault="008F74B3" w:rsidP="0004666C">
      <w:pPr>
        <w:ind w:left="709" w:firstLine="11"/>
      </w:pPr>
      <w:r>
        <w:rPr>
          <w:lang w:val="en-US"/>
        </w:rPr>
        <w:lastRenderedPageBreak/>
        <w:t>&lt;</w:t>
      </w:r>
      <w:r>
        <w:t xml:space="preserve">CONSIGNMENT – HOUSE CONSIGNMENT – </w:t>
      </w:r>
      <w:r w:rsidR="00783E65">
        <w:t xml:space="preserve">CONSIGNMENT ITEM </w:t>
      </w:r>
      <w:r>
        <w:t>COMMODITY.CusCode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5E659704" w14:textId="53AC019C" w:rsidR="00783E65" w:rsidRDefault="00783E65" w:rsidP="00783E65">
      <w:pPr>
        <w:rPr>
          <w:lang w:val="en-US"/>
        </w:rPr>
      </w:pPr>
    </w:p>
    <w:p w14:paraId="0AC548C0" w14:textId="37923059" w:rsidR="00CD4E43" w:rsidRDefault="00CD4E43" w:rsidP="00CD4E43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25</w:t>
      </w:r>
      <w:r>
        <w:rPr>
          <w:lang w:val="sr-Latn-BA"/>
        </w:rPr>
        <w:t xml:space="preserve"> – u provoznoj deklaraciji podatak</w:t>
      </w:r>
      <w:r w:rsidRPr="008B0AD5">
        <w:t xml:space="preserve"> </w:t>
      </w:r>
      <w:r w:rsidR="0002194D">
        <w:t>A</w:t>
      </w:r>
      <w:r w:rsidR="0002194D" w:rsidRPr="00E430D4">
        <w:t>mountToBeCovered</w:t>
      </w:r>
      <w:r w:rsidR="00531F36">
        <w:t xml:space="preserve"> ( Iznos koji treba pokriti )</w:t>
      </w:r>
      <w:r>
        <w:rPr>
          <w:lang w:val="sr-Latn-BA"/>
        </w:rPr>
        <w:t xml:space="preserve">, koji se nalazi u data grupi </w:t>
      </w:r>
      <w:r w:rsidR="00D85942">
        <w:rPr>
          <w:lang w:val="sr-Latn-BA"/>
        </w:rPr>
        <w:t>Referentni podaci o osiguranju</w:t>
      </w:r>
      <w:r>
        <w:rPr>
          <w:lang w:val="sr-Latn-BA"/>
        </w:rPr>
        <w:t xml:space="preserve">, se koristi i </w:t>
      </w:r>
      <w:r w:rsidR="00D85942">
        <w:rPr>
          <w:lang w:val="sr-Latn-BA"/>
        </w:rPr>
        <w:t>mora</w:t>
      </w:r>
      <w:r>
        <w:rPr>
          <w:lang w:val="sr-Latn-BA"/>
        </w:rPr>
        <w:t xml:space="preserve"> biti unešen.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>
        <w:rPr>
          <w:lang w:val="sr-Latn-BA" w:eastAsia="en-US"/>
        </w:rPr>
        <w:t>1</w:t>
      </w:r>
      <w:r w:rsidR="001E081A">
        <w:rPr>
          <w:lang w:val="sr-Latn-BA" w:eastAsia="en-US"/>
        </w:rPr>
        <w:t>3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4D84B1A2" w14:textId="40FB3B53" w:rsidR="00CD4E43" w:rsidRDefault="00CD4E43" w:rsidP="00CD4E43">
      <w:pPr>
        <w:rPr>
          <w:lang w:val="sr-Latn-BA"/>
        </w:rPr>
      </w:pPr>
      <w:r>
        <w:rPr>
          <w:lang w:val="sr-Latn-BA"/>
        </w:rPr>
        <w:t>N0013 tehnički opis:</w:t>
      </w:r>
    </w:p>
    <w:p w14:paraId="769F836B" w14:textId="77777777" w:rsidR="00CD4E43" w:rsidRDefault="00CD4E43" w:rsidP="00CD4E43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60818B77" w14:textId="3B16B55F" w:rsidR="00CD4E43" w:rsidRDefault="00CD4E43" w:rsidP="00CD4E43">
      <w:pPr>
        <w:ind w:firstLine="720"/>
      </w:pPr>
      <w:r>
        <w:rPr>
          <w:lang w:val="sr-Latn-BA"/>
        </w:rPr>
        <w:t xml:space="preserve"> </w:t>
      </w:r>
      <w:r w:rsidRPr="00E430D4">
        <w:t>/*/Guarantee/GuaranteeReference/amountToBeCovered</w:t>
      </w:r>
      <w:r w:rsidRPr="00CD4E43">
        <w:rPr>
          <w:color w:val="000000" w:themeColor="text1"/>
          <w:lang w:val="sr-Latn-BA"/>
        </w:rPr>
        <w:t xml:space="preserve"> </w:t>
      </w:r>
      <w:r>
        <w:rPr>
          <w:lang w:val="sr-Latn-BA"/>
        </w:rPr>
        <w:t>must be</w:t>
      </w:r>
      <w:r>
        <w:t xml:space="preserve"> PRESENT</w:t>
      </w:r>
    </w:p>
    <w:p w14:paraId="64D04E23" w14:textId="77777777" w:rsidR="00CD4E43" w:rsidRDefault="00CD4E43" w:rsidP="00CD4E43">
      <w:pPr>
        <w:ind w:firstLine="720"/>
      </w:pPr>
    </w:p>
    <w:p w14:paraId="265282DC" w14:textId="77777777" w:rsidR="00CD4E43" w:rsidRDefault="00CD4E43" w:rsidP="00CD4E43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6730C36" w14:textId="13E3004A" w:rsidR="00CD4E43" w:rsidRDefault="00CD4E43" w:rsidP="00CD4E43">
      <w:pPr>
        <w:ind w:left="709" w:firstLine="11"/>
      </w:pPr>
      <w:r>
        <w:rPr>
          <w:lang w:val="en-US"/>
        </w:rPr>
        <w:t>&lt;</w:t>
      </w:r>
      <w:r>
        <w:t>GUARANTEE.GUARANTEE REFERENCE.AmountToBeCovered</w:t>
      </w:r>
      <w:r>
        <w:rPr>
          <w:lang w:val="en-US"/>
        </w:rPr>
        <w:t xml:space="preserve">&gt; </w:t>
      </w:r>
      <w:r>
        <w:rPr>
          <w:lang w:val="sr-Latn-BA"/>
        </w:rPr>
        <w:t>must be</w:t>
      </w:r>
      <w:r>
        <w:t xml:space="preserve"> PRESENT</w:t>
      </w:r>
    </w:p>
    <w:p w14:paraId="0D198F2E" w14:textId="77777777" w:rsidR="00127FC0" w:rsidRDefault="00127FC0" w:rsidP="009534C4">
      <w:pPr>
        <w:rPr>
          <w:b/>
          <w:lang w:val="sr-Latn-BA"/>
        </w:rPr>
      </w:pPr>
    </w:p>
    <w:p w14:paraId="7FA10EF4" w14:textId="69692AAD" w:rsidR="009534C4" w:rsidRDefault="009534C4" w:rsidP="009534C4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</w:t>
      </w:r>
      <w:r w:rsidR="00CD4E43">
        <w:rPr>
          <w:b/>
          <w:lang w:val="sr-Latn-BA"/>
        </w:rPr>
        <w:t>6</w:t>
      </w:r>
      <w:r>
        <w:rPr>
          <w:lang w:val="sr-Latn-BA"/>
        </w:rPr>
        <w:t xml:space="preserve"> – u provoznoj deklaraciji </w:t>
      </w:r>
      <w:r w:rsidR="008B0AD5">
        <w:rPr>
          <w:lang w:val="sr-Latn-BA"/>
        </w:rPr>
        <w:t>podatak</w:t>
      </w:r>
      <w:r w:rsidR="008B0AD5" w:rsidRPr="008B0AD5">
        <w:t xml:space="preserve"> </w:t>
      </w:r>
      <w:r w:rsidR="008B0AD5" w:rsidRPr="008B0AD5">
        <w:rPr>
          <w:lang w:val="sr-Latn-BA"/>
        </w:rPr>
        <w:t>TIRCarnetNumber</w:t>
      </w:r>
      <w:r w:rsidR="008B0AD5">
        <w:rPr>
          <w:lang w:val="sr-Latn-BA"/>
        </w:rPr>
        <w:t xml:space="preserve"> </w:t>
      </w:r>
      <w:r w:rsidR="006F569B">
        <w:rPr>
          <w:lang w:val="sr-Latn-BA"/>
        </w:rPr>
        <w:t xml:space="preserve">( </w:t>
      </w:r>
      <w:r w:rsidR="006F569B" w:rsidRPr="006F569B">
        <w:rPr>
          <w:lang w:val="sr-Latn-BA"/>
        </w:rPr>
        <w:t>Broj TIR karneta</w:t>
      </w:r>
      <w:r w:rsidR="006F569B">
        <w:rPr>
          <w:lang w:val="sr-Latn-BA"/>
        </w:rPr>
        <w:t xml:space="preserve"> ), koji se nalazi u data grupi Tranzitna operacija, </w:t>
      </w:r>
      <w:r w:rsidR="00167422">
        <w:rPr>
          <w:lang w:val="sr-Latn-BA"/>
        </w:rPr>
        <w:t xml:space="preserve">se </w:t>
      </w:r>
      <w:r>
        <w:rPr>
          <w:lang w:val="sr-Latn-BA"/>
        </w:rPr>
        <w:t>ne koristi i ne smije biti unešen.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>
        <w:rPr>
          <w:lang w:val="sr-Latn-BA" w:eastAsia="en-US"/>
        </w:rPr>
        <w:t>14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60C7A2B8" w14:textId="2BBA1E00" w:rsidR="009534C4" w:rsidRDefault="009534C4" w:rsidP="009534C4">
      <w:pPr>
        <w:rPr>
          <w:lang w:val="sr-Latn-BA"/>
        </w:rPr>
      </w:pPr>
      <w:r>
        <w:rPr>
          <w:lang w:val="sr-Latn-BA"/>
        </w:rPr>
        <w:t>N0014 tehnički opis:</w:t>
      </w:r>
    </w:p>
    <w:p w14:paraId="65BA6540" w14:textId="77777777" w:rsidR="009534C4" w:rsidRDefault="009534C4" w:rsidP="009534C4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3ACB447B" w14:textId="6374F749" w:rsidR="009534C4" w:rsidRDefault="009534C4" w:rsidP="009534C4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F526F6" w:rsidRPr="00F526F6">
        <w:rPr>
          <w:lang w:val="sr-Latn-BA"/>
        </w:rPr>
        <w:t>TransitOperation/TIRCarnetNumber</w:t>
      </w:r>
      <w:r w:rsidR="00F526F6">
        <w:rPr>
          <w:lang w:val="sr-Latn-BA"/>
        </w:rPr>
        <w:t xml:space="preserve"> </w:t>
      </w:r>
      <w:r>
        <w:rPr>
          <w:lang w:val="sr-Latn-BA"/>
        </w:rPr>
        <w:t>must not be</w:t>
      </w:r>
      <w:r>
        <w:t xml:space="preserve"> PRESENT</w:t>
      </w:r>
    </w:p>
    <w:p w14:paraId="230F02AB" w14:textId="77777777" w:rsidR="009534C4" w:rsidRDefault="009534C4" w:rsidP="009534C4">
      <w:pPr>
        <w:ind w:firstLine="720"/>
      </w:pPr>
    </w:p>
    <w:p w14:paraId="11E627C0" w14:textId="77777777" w:rsidR="009534C4" w:rsidRDefault="009534C4" w:rsidP="009534C4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58FAB1E" w14:textId="633B14BA" w:rsidR="009534C4" w:rsidRDefault="009534C4" w:rsidP="009534C4">
      <w:pPr>
        <w:ind w:left="709" w:firstLine="11"/>
      </w:pPr>
      <w:r>
        <w:rPr>
          <w:lang w:val="en-US"/>
        </w:rPr>
        <w:t>&lt;</w:t>
      </w:r>
      <w:r w:rsidR="00FB0806">
        <w:t>TRANSIT OPERATION.TIRCarnerNumber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07E88E20" w14:textId="77777777" w:rsidR="009534C4" w:rsidRDefault="009534C4" w:rsidP="009534C4"/>
    <w:p w14:paraId="3469977E" w14:textId="7C5F5E1E" w:rsidR="003E51E6" w:rsidRDefault="003E51E6" w:rsidP="003E51E6">
      <w:pPr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</w:t>
      </w:r>
      <w:r w:rsidR="00CD4E43">
        <w:rPr>
          <w:b/>
          <w:lang w:val="sr-Latn-BA"/>
        </w:rPr>
        <w:t>7</w:t>
      </w:r>
      <w:r>
        <w:rPr>
          <w:lang w:val="sr-Latn-BA"/>
        </w:rPr>
        <w:t xml:space="preserve"> – u provoznoj deklaraciji podatak</w:t>
      </w:r>
      <w:r w:rsidRPr="008B0AD5">
        <w:t xml:space="preserve"> </w:t>
      </w:r>
      <w:r w:rsidR="005C272C" w:rsidRPr="005C272C">
        <w:rPr>
          <w:lang w:val="sr-Latn-BA"/>
        </w:rPr>
        <w:t>TIRHolderIdentificationNumber</w:t>
      </w:r>
      <w:r w:rsidR="005C272C">
        <w:rPr>
          <w:lang w:val="sr-Latn-BA"/>
        </w:rPr>
        <w:t xml:space="preserve"> </w:t>
      </w:r>
      <w:r w:rsidR="006F569B">
        <w:rPr>
          <w:lang w:val="sr-Latn-BA"/>
        </w:rPr>
        <w:t xml:space="preserve">( </w:t>
      </w:r>
      <w:r w:rsidR="006F569B" w:rsidRPr="006F569B">
        <w:rPr>
          <w:lang w:val="sr-Latn-BA"/>
        </w:rPr>
        <w:t>Identifikacioni broj nosioca (TIR)</w:t>
      </w:r>
      <w:r w:rsidR="006F569B">
        <w:rPr>
          <w:lang w:val="sr-Latn-BA"/>
        </w:rPr>
        <w:t xml:space="preserve"> ), koji se nalazi u data grupi Korisnik postupka, </w:t>
      </w:r>
      <w:r w:rsidR="00167422">
        <w:rPr>
          <w:lang w:val="sr-Latn-BA"/>
        </w:rPr>
        <w:t xml:space="preserve">se </w:t>
      </w:r>
      <w:r>
        <w:rPr>
          <w:lang w:val="sr-Latn-BA"/>
        </w:rPr>
        <w:t>ne koristi i ne smije biti unešen.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>
        <w:rPr>
          <w:lang w:val="sr-Latn-BA" w:eastAsia="en-US"/>
        </w:rPr>
        <w:t>1</w:t>
      </w:r>
      <w:r w:rsidR="005C272C">
        <w:rPr>
          <w:lang w:val="sr-Latn-BA" w:eastAsia="en-US"/>
        </w:rPr>
        <w:t>5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51E58B86" w14:textId="6F84C7BC" w:rsidR="003E51E6" w:rsidRDefault="003E51E6" w:rsidP="003E51E6">
      <w:pPr>
        <w:rPr>
          <w:lang w:val="sr-Latn-BA"/>
        </w:rPr>
      </w:pPr>
      <w:r>
        <w:rPr>
          <w:lang w:val="sr-Latn-BA"/>
        </w:rPr>
        <w:t>N001</w:t>
      </w:r>
      <w:r w:rsidR="005C272C">
        <w:rPr>
          <w:lang w:val="sr-Latn-BA"/>
        </w:rPr>
        <w:t>5</w:t>
      </w:r>
      <w:r>
        <w:rPr>
          <w:lang w:val="sr-Latn-BA"/>
        </w:rPr>
        <w:t xml:space="preserve"> tehnički opis:</w:t>
      </w:r>
    </w:p>
    <w:p w14:paraId="6E2669D8" w14:textId="77777777" w:rsidR="003E51E6" w:rsidRDefault="003E51E6" w:rsidP="003E51E6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00E3F297" w14:textId="77777777" w:rsidR="005C272C" w:rsidRDefault="003E51E6" w:rsidP="003E51E6">
      <w:pPr>
        <w:ind w:firstLine="720"/>
        <w:rPr>
          <w:lang w:val="sr-Latn-BA"/>
        </w:rPr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5C272C" w:rsidRPr="005C272C">
        <w:rPr>
          <w:lang w:val="sr-Latn-BA"/>
        </w:rPr>
        <w:t>HolderOfTheTransitProcedure/TIRHolderIdentificationNumber</w:t>
      </w:r>
      <w:r w:rsidR="005C272C">
        <w:rPr>
          <w:lang w:val="sr-Latn-BA"/>
        </w:rPr>
        <w:t xml:space="preserve"> </w:t>
      </w:r>
      <w:r>
        <w:rPr>
          <w:lang w:val="sr-Latn-BA"/>
        </w:rPr>
        <w:t xml:space="preserve">must not </w:t>
      </w:r>
    </w:p>
    <w:p w14:paraId="52B77F53" w14:textId="7FD747A1" w:rsidR="003E51E6" w:rsidRDefault="003E51E6" w:rsidP="003E51E6">
      <w:pPr>
        <w:ind w:firstLine="720"/>
      </w:pPr>
      <w:r>
        <w:rPr>
          <w:lang w:val="sr-Latn-BA"/>
        </w:rPr>
        <w:t>be</w:t>
      </w:r>
      <w:r>
        <w:t xml:space="preserve"> PRESENT</w:t>
      </w:r>
    </w:p>
    <w:p w14:paraId="649C76BB" w14:textId="77777777" w:rsidR="003E51E6" w:rsidRDefault="003E51E6" w:rsidP="003E51E6">
      <w:pPr>
        <w:ind w:firstLine="720"/>
      </w:pPr>
    </w:p>
    <w:p w14:paraId="6183CD22" w14:textId="77777777" w:rsidR="003E51E6" w:rsidRDefault="003E51E6" w:rsidP="003E51E6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18616C18" w14:textId="5D08C910" w:rsidR="003E51E6" w:rsidRDefault="003E51E6" w:rsidP="003E51E6">
      <w:pPr>
        <w:ind w:left="709" w:firstLine="11"/>
      </w:pPr>
      <w:r>
        <w:rPr>
          <w:lang w:val="en-US"/>
        </w:rPr>
        <w:lastRenderedPageBreak/>
        <w:t>&lt;</w:t>
      </w:r>
      <w:r w:rsidR="005C272C">
        <w:t>HOLDER OF THE TRANSIT PROCEDURE</w:t>
      </w:r>
      <w:r>
        <w:t>.</w:t>
      </w:r>
      <w:r w:rsidR="005C272C" w:rsidRPr="005C272C">
        <w:rPr>
          <w:lang w:val="sr-Latn-BA"/>
        </w:rPr>
        <w:t>TIRHolderIdentificationNumber</w:t>
      </w:r>
      <w:r>
        <w:rPr>
          <w:lang w:val="en-US"/>
        </w:rPr>
        <w:t>&gt;</w:t>
      </w:r>
      <w:r w:rsidR="005C272C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sr-Latn-BA"/>
        </w:rPr>
        <w:t>must not be</w:t>
      </w:r>
      <w:r>
        <w:t xml:space="preserve"> PRESENT</w:t>
      </w:r>
    </w:p>
    <w:p w14:paraId="0199D71F" w14:textId="3C08920B" w:rsidR="009534C4" w:rsidRDefault="009534C4" w:rsidP="009534C4"/>
    <w:p w14:paraId="7B68018E" w14:textId="381A1B50" w:rsidR="005C272C" w:rsidRDefault="005C272C" w:rsidP="006D5779">
      <w:pPr>
        <w:jc w:val="left"/>
        <w:rPr>
          <w:lang w:val="sr-Latn-BA"/>
        </w:rPr>
      </w:pPr>
      <w:r w:rsidRPr="00A01B5A">
        <w:rPr>
          <w:b/>
          <w:lang w:val="sr-Latn-BA"/>
        </w:rPr>
        <w:t>FR0</w:t>
      </w:r>
      <w:r>
        <w:rPr>
          <w:b/>
          <w:lang w:val="sr-Latn-BA"/>
        </w:rPr>
        <w:t>2</w:t>
      </w:r>
      <w:r w:rsidR="00CD4E43">
        <w:rPr>
          <w:b/>
          <w:lang w:val="sr-Latn-BA"/>
        </w:rPr>
        <w:t>8</w:t>
      </w:r>
      <w:r>
        <w:rPr>
          <w:lang w:val="sr-Latn-BA"/>
        </w:rPr>
        <w:t xml:space="preserve"> – u provoznoj deklaraciji podatak</w:t>
      </w:r>
      <w:r w:rsidRPr="008B0AD5">
        <w:t xml:space="preserve"> </w:t>
      </w:r>
      <w:r w:rsidR="00A85C90">
        <w:rPr>
          <w:lang w:val="sr-Latn-BA"/>
        </w:rPr>
        <w:t>C</w:t>
      </w:r>
      <w:r w:rsidR="00A85C90" w:rsidRPr="00A85AB0">
        <w:rPr>
          <w:lang w:val="sr-Latn-BA"/>
        </w:rPr>
        <w:t xml:space="preserve">ountryOfDispatch </w:t>
      </w:r>
      <w:r w:rsidR="007573FA">
        <w:rPr>
          <w:lang w:val="sr-Latn-BA"/>
        </w:rPr>
        <w:t xml:space="preserve">( </w:t>
      </w:r>
      <w:r w:rsidR="007573FA" w:rsidRPr="007573FA">
        <w:rPr>
          <w:lang w:val="sr-Latn-BA"/>
        </w:rPr>
        <w:t>Država otpreme</w:t>
      </w:r>
      <w:r w:rsidR="007573FA">
        <w:rPr>
          <w:lang w:val="sr-Latn-BA"/>
        </w:rPr>
        <w:t xml:space="preserve"> ), koji se nalazi u data grupi Pošiljka, </w:t>
      </w:r>
      <w:r w:rsidR="00167422">
        <w:rPr>
          <w:lang w:val="sr-Latn-BA"/>
        </w:rPr>
        <w:t xml:space="preserve">se </w:t>
      </w:r>
      <w:r>
        <w:rPr>
          <w:lang w:val="sr-Latn-BA"/>
        </w:rPr>
        <w:t>ne koristi i ne smije biti unešen.</w:t>
      </w:r>
      <w:r w:rsidRPr="00394CE8">
        <w:rPr>
          <w:lang w:val="sr-Latn-BA" w:eastAsia="en-US"/>
        </w:rPr>
        <w:t xml:space="preserve"> </w:t>
      </w:r>
      <w:r w:rsidRPr="00C26554">
        <w:rPr>
          <w:lang w:val="sr-Latn-BA" w:eastAsia="en-US"/>
        </w:rPr>
        <w:t xml:space="preserve">Da bi se ovo </w:t>
      </w:r>
      <w:r>
        <w:rPr>
          <w:lang w:val="sr-Latn-BA" w:eastAsia="en-US"/>
        </w:rPr>
        <w:t>kontrolisalo</w:t>
      </w:r>
      <w:r w:rsidRPr="00C26554">
        <w:rPr>
          <w:lang w:val="sr-Latn-BA" w:eastAsia="en-US"/>
        </w:rPr>
        <w:t xml:space="preserve"> u sistemu, treba se primjeniti nacionalno pravilo N00</w:t>
      </w:r>
      <w:r>
        <w:rPr>
          <w:lang w:val="sr-Latn-BA" w:eastAsia="en-US"/>
        </w:rPr>
        <w:t>1</w:t>
      </w:r>
      <w:r w:rsidR="007E40ED">
        <w:rPr>
          <w:lang w:val="sr-Latn-BA" w:eastAsia="en-US"/>
        </w:rPr>
        <w:t>6</w:t>
      </w:r>
      <w:r w:rsidRPr="00C26554">
        <w:rPr>
          <w:lang w:val="sr-Latn-BA" w:eastAsia="en-US"/>
        </w:rPr>
        <w:t xml:space="preserve">, </w:t>
      </w:r>
      <w:r>
        <w:rPr>
          <w:lang w:val="sr-Latn-BA" w:eastAsia="en-US"/>
        </w:rPr>
        <w:t>sa sljedećim opisom</w:t>
      </w:r>
      <w:r w:rsidRPr="00C26554">
        <w:rPr>
          <w:lang w:val="sr-Latn-BA" w:eastAsia="en-US"/>
        </w:rPr>
        <w:t>:</w:t>
      </w:r>
    </w:p>
    <w:p w14:paraId="6010B01A" w14:textId="516AC450" w:rsidR="005C272C" w:rsidRDefault="005C272C" w:rsidP="005C272C">
      <w:pPr>
        <w:rPr>
          <w:lang w:val="sr-Latn-BA"/>
        </w:rPr>
      </w:pPr>
      <w:r>
        <w:rPr>
          <w:lang w:val="sr-Latn-BA"/>
        </w:rPr>
        <w:t>N001</w:t>
      </w:r>
      <w:r w:rsidR="007E40ED">
        <w:rPr>
          <w:lang w:val="sr-Latn-BA"/>
        </w:rPr>
        <w:t>6</w:t>
      </w:r>
      <w:r>
        <w:rPr>
          <w:lang w:val="sr-Latn-BA"/>
        </w:rPr>
        <w:t xml:space="preserve"> tehnički opis:</w:t>
      </w:r>
    </w:p>
    <w:p w14:paraId="7B40B7AC" w14:textId="77777777" w:rsidR="005C272C" w:rsidRDefault="005C272C" w:rsidP="005C272C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7CD346B4" w14:textId="1CF76E27" w:rsidR="005C272C" w:rsidRDefault="005C272C" w:rsidP="005C272C">
      <w:pPr>
        <w:ind w:firstLine="720"/>
      </w:pPr>
      <w:r>
        <w:rPr>
          <w:lang w:val="sr-Latn-BA"/>
        </w:rPr>
        <w:t xml:space="preserve"> /*</w:t>
      </w:r>
      <w:r w:rsidRPr="00C706C8">
        <w:rPr>
          <w:lang w:val="sr-Latn-BA"/>
        </w:rPr>
        <w:t>/</w:t>
      </w:r>
      <w:r w:rsidR="00A85AB0" w:rsidRPr="00A85AB0">
        <w:rPr>
          <w:lang w:val="sr-Latn-BA"/>
        </w:rPr>
        <w:t xml:space="preserve">Consignment/countryOfDispatch </w:t>
      </w:r>
      <w:r>
        <w:rPr>
          <w:lang w:val="sr-Latn-BA"/>
        </w:rPr>
        <w:t>must not be</w:t>
      </w:r>
      <w:r>
        <w:t xml:space="preserve"> PRESENT</w:t>
      </w:r>
    </w:p>
    <w:p w14:paraId="504C6618" w14:textId="77777777" w:rsidR="005C272C" w:rsidRDefault="005C272C" w:rsidP="005C272C">
      <w:pPr>
        <w:ind w:firstLine="720"/>
      </w:pPr>
    </w:p>
    <w:p w14:paraId="1DF5868E" w14:textId="77777777" w:rsidR="005C272C" w:rsidRDefault="005C272C" w:rsidP="005C272C">
      <w:pPr>
        <w:ind w:left="709"/>
        <w:rPr>
          <w:lang w:val="en-US" w:eastAsia="en-US"/>
        </w:rPr>
      </w:pPr>
      <w:r w:rsidRPr="00C26554"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6F37B546" w14:textId="4D053078" w:rsidR="005C272C" w:rsidRDefault="005C272C" w:rsidP="005C272C">
      <w:pPr>
        <w:ind w:left="709" w:firstLine="11"/>
      </w:pPr>
      <w:r>
        <w:rPr>
          <w:lang w:val="en-US"/>
        </w:rPr>
        <w:t>&lt;</w:t>
      </w:r>
      <w:r w:rsidR="00A85AB0" w:rsidRPr="00A85AB0">
        <w:rPr>
          <w:lang w:val="sr-Latn-BA"/>
        </w:rPr>
        <w:t xml:space="preserve"> C</w:t>
      </w:r>
      <w:r w:rsidR="00A85AB0">
        <w:rPr>
          <w:lang w:val="sr-Latn-BA"/>
        </w:rPr>
        <w:t>ONSIGNMENT.C</w:t>
      </w:r>
      <w:r w:rsidR="00A85AB0" w:rsidRPr="00A85AB0">
        <w:rPr>
          <w:lang w:val="sr-Latn-BA"/>
        </w:rPr>
        <w:t xml:space="preserve">ountryOfDispatch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0AB15778" w14:textId="1B645536" w:rsidR="009C65A7" w:rsidRDefault="009C65A7" w:rsidP="009C65A7">
      <w:pPr>
        <w:rPr>
          <w:lang w:val="sr-Latn-BA"/>
        </w:rPr>
      </w:pPr>
      <w:r>
        <w:rPr>
          <w:b/>
          <w:lang w:val="sr-Latn-BA"/>
        </w:rPr>
        <w:t>FR02</w:t>
      </w:r>
      <w:r w:rsidR="00CD4E43">
        <w:rPr>
          <w:b/>
          <w:lang w:val="sr-Latn-BA"/>
        </w:rPr>
        <w:t>9</w:t>
      </w:r>
      <w:r>
        <w:rPr>
          <w:lang w:val="sr-Latn-BA"/>
        </w:rPr>
        <w:t xml:space="preserve"> – u provoznoj deklaraciji podatak </w:t>
      </w:r>
      <w:r w:rsidR="001B0516">
        <w:rPr>
          <w:lang w:val="sr-Latn-BA"/>
        </w:rPr>
        <w:t>C</w:t>
      </w:r>
      <w:r w:rsidR="001B0516" w:rsidRPr="006D5779">
        <w:rPr>
          <w:lang w:val="sr-Latn-BA"/>
        </w:rPr>
        <w:t>ountryOfDispatch</w:t>
      </w:r>
      <w:r w:rsidR="007573FA">
        <w:rPr>
          <w:lang w:val="sr-Latn-BA"/>
        </w:rPr>
        <w:t xml:space="preserve"> ( </w:t>
      </w:r>
      <w:r w:rsidR="007573FA" w:rsidRPr="007573FA">
        <w:rPr>
          <w:lang w:val="sr-Latn-BA"/>
        </w:rPr>
        <w:t>Država otpreme</w:t>
      </w:r>
      <w:r w:rsidR="001B0516" w:rsidRPr="006D5779">
        <w:rPr>
          <w:lang w:val="sr-Latn-BA"/>
        </w:rPr>
        <w:t xml:space="preserve"> </w:t>
      </w:r>
      <w:r w:rsidR="007573FA">
        <w:rPr>
          <w:lang w:val="sr-Latn-BA"/>
        </w:rPr>
        <w:t xml:space="preserve">), koji se nalazi u data grupi Kućna pošiljka, </w:t>
      </w:r>
      <w:r w:rsidR="00167422">
        <w:rPr>
          <w:lang w:val="sr-Latn-BA"/>
        </w:rPr>
        <w:t xml:space="preserve">se </w:t>
      </w:r>
      <w:r>
        <w:rPr>
          <w:lang w:val="sr-Latn-BA"/>
        </w:rPr>
        <w:t>ne koristi i ne smije biti unešen.</w:t>
      </w:r>
      <w:r>
        <w:rPr>
          <w:lang w:val="sr-Latn-BA" w:eastAsia="en-US"/>
        </w:rPr>
        <w:t xml:space="preserve"> Da bi se ovo kontrolisalo u sistemu, treba se primjeniti nacionalno pravilo N001</w:t>
      </w:r>
      <w:r w:rsidR="00A85C90">
        <w:rPr>
          <w:lang w:val="sr-Latn-BA" w:eastAsia="en-US"/>
        </w:rPr>
        <w:t>7</w:t>
      </w:r>
      <w:r>
        <w:rPr>
          <w:lang w:val="sr-Latn-BA" w:eastAsia="en-US"/>
        </w:rPr>
        <w:t>, sa sljedećim opisom:</w:t>
      </w:r>
    </w:p>
    <w:p w14:paraId="50755DB3" w14:textId="0D70BC48" w:rsidR="009C65A7" w:rsidRDefault="009C65A7" w:rsidP="009C65A7">
      <w:pPr>
        <w:rPr>
          <w:lang w:val="sr-Latn-BA"/>
        </w:rPr>
      </w:pPr>
      <w:r>
        <w:rPr>
          <w:lang w:val="sr-Latn-BA"/>
        </w:rPr>
        <w:t>N0017 tehnički opis:</w:t>
      </w:r>
    </w:p>
    <w:p w14:paraId="41988454" w14:textId="77777777" w:rsidR="009C65A7" w:rsidRDefault="009C65A7" w:rsidP="009C65A7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13195E5D" w14:textId="1EFE0DCE" w:rsidR="009C65A7" w:rsidRDefault="009C65A7" w:rsidP="009C65A7">
      <w:pPr>
        <w:ind w:firstLine="720"/>
      </w:pPr>
      <w:r>
        <w:rPr>
          <w:lang w:val="sr-Latn-BA"/>
        </w:rPr>
        <w:t xml:space="preserve"> /*/</w:t>
      </w:r>
      <w:r w:rsidR="006D5779" w:rsidRPr="006D5779">
        <w:rPr>
          <w:lang w:val="sr-Latn-BA"/>
        </w:rPr>
        <w:t xml:space="preserve">Consignment/HouseConsignment/countryOfDispatch </w:t>
      </w:r>
      <w:r>
        <w:rPr>
          <w:lang w:val="sr-Latn-BA"/>
        </w:rPr>
        <w:t xml:space="preserve">must not be </w:t>
      </w:r>
      <w:r>
        <w:t>PRESENT</w:t>
      </w:r>
    </w:p>
    <w:p w14:paraId="4F45D313" w14:textId="77777777" w:rsidR="009C65A7" w:rsidRDefault="009C65A7" w:rsidP="009C65A7">
      <w:pPr>
        <w:ind w:firstLine="720"/>
      </w:pPr>
    </w:p>
    <w:p w14:paraId="44BF7012" w14:textId="77777777" w:rsidR="009C65A7" w:rsidRDefault="009C65A7" w:rsidP="009C65A7">
      <w:pPr>
        <w:ind w:left="709"/>
        <w:rPr>
          <w:lang w:val="en-US" w:eastAsia="en-US"/>
        </w:rPr>
      </w:pPr>
      <w:r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7F3B3927" w14:textId="63A09703" w:rsidR="009C65A7" w:rsidRDefault="009C65A7" w:rsidP="009C65A7">
      <w:pPr>
        <w:ind w:left="709" w:firstLine="11"/>
      </w:pPr>
      <w:r>
        <w:rPr>
          <w:lang w:val="en-US"/>
        </w:rPr>
        <w:t>&lt;</w:t>
      </w:r>
      <w:r w:rsidR="003F1319">
        <w:t>CONSIGNMENT – HOUSE CONSIGNMENT</w:t>
      </w:r>
      <w:r>
        <w:t>.</w:t>
      </w:r>
      <w:r w:rsidR="006D5779">
        <w:rPr>
          <w:lang w:val="sr-Latn-BA"/>
        </w:rPr>
        <w:t>C</w:t>
      </w:r>
      <w:r w:rsidR="006D5779" w:rsidRPr="006D5779">
        <w:rPr>
          <w:lang w:val="sr-Latn-BA"/>
        </w:rPr>
        <w:t>ountryOfDispatch</w:t>
      </w:r>
      <w:r w:rsidR="006D5779">
        <w:rPr>
          <w:lang w:val="en-US"/>
        </w:rPr>
        <w:t xml:space="preserve">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30700CD8" w14:textId="03D22FA2" w:rsidR="001B0516" w:rsidRDefault="001B0516" w:rsidP="001B0516">
      <w:pPr>
        <w:rPr>
          <w:lang w:val="sr-Latn-BA"/>
        </w:rPr>
      </w:pPr>
      <w:r>
        <w:rPr>
          <w:b/>
          <w:lang w:val="sr-Latn-BA"/>
        </w:rPr>
        <w:t>FR0</w:t>
      </w:r>
      <w:r w:rsidR="00CD4E43">
        <w:rPr>
          <w:b/>
          <w:lang w:val="sr-Latn-BA"/>
        </w:rPr>
        <w:t>30</w:t>
      </w:r>
      <w:r>
        <w:rPr>
          <w:lang w:val="sr-Latn-BA"/>
        </w:rPr>
        <w:t xml:space="preserve"> – u provoznoj deklaraciji podatak C</w:t>
      </w:r>
      <w:r w:rsidRPr="006D5779">
        <w:rPr>
          <w:lang w:val="sr-Latn-BA"/>
        </w:rPr>
        <w:t>ountryOfDispatch</w:t>
      </w:r>
      <w:r w:rsidR="007573FA">
        <w:rPr>
          <w:lang w:val="sr-Latn-BA"/>
        </w:rPr>
        <w:t xml:space="preserve"> ( </w:t>
      </w:r>
      <w:r w:rsidR="007573FA" w:rsidRPr="007573FA">
        <w:rPr>
          <w:lang w:val="sr-Latn-BA"/>
        </w:rPr>
        <w:t>Država otpreme</w:t>
      </w:r>
      <w:r w:rsidR="007573FA" w:rsidRPr="006D5779">
        <w:rPr>
          <w:lang w:val="sr-Latn-BA"/>
        </w:rPr>
        <w:t xml:space="preserve"> </w:t>
      </w:r>
      <w:r w:rsidR="007573FA">
        <w:rPr>
          <w:lang w:val="sr-Latn-BA"/>
        </w:rPr>
        <w:t xml:space="preserve">), koji se nalazi u data grupi </w:t>
      </w:r>
      <w:r w:rsidR="007573FA" w:rsidRPr="007573FA">
        <w:rPr>
          <w:lang w:val="sr-Latn-BA"/>
        </w:rPr>
        <w:t>Lista stavki pošiljke</w:t>
      </w:r>
      <w:r w:rsidR="007573FA">
        <w:rPr>
          <w:lang w:val="sr-Latn-BA"/>
        </w:rPr>
        <w:t>,</w:t>
      </w:r>
      <w:r w:rsidR="00167422">
        <w:rPr>
          <w:lang w:val="sr-Latn-BA"/>
        </w:rPr>
        <w:t xml:space="preserve"> se</w:t>
      </w:r>
      <w:r w:rsidRPr="006D5779">
        <w:rPr>
          <w:lang w:val="sr-Latn-BA"/>
        </w:rPr>
        <w:t xml:space="preserve"> </w:t>
      </w:r>
      <w:r>
        <w:rPr>
          <w:lang w:val="sr-Latn-BA"/>
        </w:rPr>
        <w:t>ne koristi i ne smije biti unešen.</w:t>
      </w:r>
      <w:r>
        <w:rPr>
          <w:lang w:val="sr-Latn-BA" w:eastAsia="en-US"/>
        </w:rPr>
        <w:t xml:space="preserve"> Da bi se ovo kontrolisalo u sistemu, treba se primjeniti nacionalno pravilo N0018, sa sljedećim opisom:</w:t>
      </w:r>
    </w:p>
    <w:p w14:paraId="55A986D2" w14:textId="254F6788" w:rsidR="001B0516" w:rsidRDefault="001B0516" w:rsidP="001B0516">
      <w:pPr>
        <w:rPr>
          <w:lang w:val="sr-Latn-BA"/>
        </w:rPr>
      </w:pPr>
      <w:r>
        <w:rPr>
          <w:lang w:val="sr-Latn-BA"/>
        </w:rPr>
        <w:t>N0018 tehnički opis:</w:t>
      </w:r>
    </w:p>
    <w:p w14:paraId="63A60F26" w14:textId="77777777" w:rsidR="001B0516" w:rsidRDefault="001B0516" w:rsidP="001B0516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74A019B1" w14:textId="36247118" w:rsidR="001B0516" w:rsidRDefault="001B0516" w:rsidP="001B0516">
      <w:pPr>
        <w:ind w:firstLine="720"/>
      </w:pPr>
      <w:r>
        <w:rPr>
          <w:lang w:val="sr-Latn-BA"/>
        </w:rPr>
        <w:t xml:space="preserve"> /*/</w:t>
      </w:r>
      <w:r w:rsidRPr="001B0516">
        <w:rPr>
          <w:lang w:val="sr-Latn-BA"/>
        </w:rPr>
        <w:t>Consignment/HouseConsignment/ConsignmentItem/countryOfDispatch</w:t>
      </w:r>
      <w:r>
        <w:rPr>
          <w:lang w:val="sr-Latn-BA"/>
        </w:rPr>
        <w:t xml:space="preserve"> must not be </w:t>
      </w:r>
      <w:r>
        <w:t>PRESENT</w:t>
      </w:r>
    </w:p>
    <w:p w14:paraId="3D0682ED" w14:textId="77777777" w:rsidR="001B0516" w:rsidRDefault="001B0516" w:rsidP="001B0516">
      <w:pPr>
        <w:ind w:firstLine="720"/>
      </w:pPr>
    </w:p>
    <w:p w14:paraId="3DD9A008" w14:textId="77777777" w:rsidR="001B0516" w:rsidRDefault="001B0516" w:rsidP="001B0516">
      <w:pPr>
        <w:ind w:left="709"/>
        <w:rPr>
          <w:lang w:val="en-US" w:eastAsia="en-US"/>
        </w:rPr>
      </w:pPr>
      <w:r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6FB61DFA" w14:textId="77777777" w:rsidR="001B0516" w:rsidRDefault="001B0516" w:rsidP="001B0516">
      <w:pPr>
        <w:ind w:left="709" w:firstLine="11"/>
      </w:pPr>
      <w:r>
        <w:rPr>
          <w:lang w:val="en-US"/>
        </w:rPr>
        <w:t>&lt;</w:t>
      </w:r>
      <w:r>
        <w:t xml:space="preserve">CONSIGNMENT – HOUSE CONSIGNMENT – CONSIGNMENT </w:t>
      </w:r>
    </w:p>
    <w:p w14:paraId="60DD15E4" w14:textId="0B3E4A54" w:rsidR="001B0516" w:rsidRDefault="001B0516" w:rsidP="001B0516">
      <w:pPr>
        <w:ind w:left="709" w:firstLine="11"/>
      </w:pPr>
      <w:r>
        <w:t>ITEM .</w:t>
      </w:r>
      <w:r>
        <w:rPr>
          <w:lang w:val="sr-Latn-BA"/>
        </w:rPr>
        <w:t>C</w:t>
      </w:r>
      <w:r w:rsidRPr="006D5779">
        <w:rPr>
          <w:lang w:val="sr-Latn-BA"/>
        </w:rPr>
        <w:t>ountryOfDispatch</w:t>
      </w:r>
      <w:r>
        <w:rPr>
          <w:lang w:val="en-US"/>
        </w:rPr>
        <w:t xml:space="preserve"> &gt; </w:t>
      </w:r>
      <w:r>
        <w:rPr>
          <w:lang w:val="sr-Latn-BA"/>
        </w:rPr>
        <w:t>must not be</w:t>
      </w:r>
      <w:r>
        <w:t xml:space="preserve"> PRESENT</w:t>
      </w:r>
    </w:p>
    <w:p w14:paraId="1D552573" w14:textId="2F674355" w:rsidR="001B0516" w:rsidRDefault="001B0516" w:rsidP="001B0516">
      <w:pPr>
        <w:rPr>
          <w:lang w:val="sr-Latn-BA"/>
        </w:rPr>
      </w:pPr>
      <w:r>
        <w:rPr>
          <w:b/>
          <w:lang w:val="sr-Latn-BA"/>
        </w:rPr>
        <w:t>FR03</w:t>
      </w:r>
      <w:r w:rsidR="00CD4E43">
        <w:rPr>
          <w:b/>
          <w:lang w:val="sr-Latn-BA"/>
        </w:rPr>
        <w:t>1</w:t>
      </w:r>
      <w:r>
        <w:rPr>
          <w:lang w:val="sr-Latn-BA"/>
        </w:rPr>
        <w:t xml:space="preserve"> – u provoznoj deklaraciji podatak</w:t>
      </w:r>
      <w:r w:rsidR="00ED2657">
        <w:rPr>
          <w:lang w:val="en-US"/>
        </w:rPr>
        <w:t xml:space="preserve"> C</w:t>
      </w:r>
      <w:r w:rsidR="003B5915" w:rsidRPr="001B0516">
        <w:rPr>
          <w:lang w:val="sr-Latn-BA"/>
        </w:rPr>
        <w:t>onveyanceReferenceNumber</w:t>
      </w:r>
      <w:r w:rsidR="00ED2657">
        <w:rPr>
          <w:lang w:val="sr-Latn-BA"/>
        </w:rPr>
        <w:t xml:space="preserve"> ( </w:t>
      </w:r>
      <w:r w:rsidR="00ED2657" w:rsidRPr="00ED2657">
        <w:rPr>
          <w:lang w:val="sr-Latn-BA"/>
        </w:rPr>
        <w:t>Referentni broj prevoza</w:t>
      </w:r>
      <w:r w:rsidR="00ED2657">
        <w:rPr>
          <w:lang w:val="sr-Latn-BA"/>
        </w:rPr>
        <w:t xml:space="preserve"> ), koji se nalazi u data grupi </w:t>
      </w:r>
      <w:r w:rsidR="00ED2657" w:rsidRPr="00ED2657">
        <w:rPr>
          <w:lang w:val="sr-Latn-BA"/>
        </w:rPr>
        <w:t>Aktivno prevozno sredstvo na granici</w:t>
      </w:r>
      <w:r w:rsidR="00ED2657">
        <w:rPr>
          <w:lang w:val="sr-Latn-BA"/>
        </w:rPr>
        <w:t>,</w:t>
      </w:r>
      <w:r w:rsidR="003B5915">
        <w:rPr>
          <w:lang w:val="sr-Latn-BA"/>
        </w:rPr>
        <w:t xml:space="preserve"> </w:t>
      </w:r>
      <w:r w:rsidR="00167422">
        <w:rPr>
          <w:lang w:val="sr-Latn-BA"/>
        </w:rPr>
        <w:t xml:space="preserve">se </w:t>
      </w:r>
      <w:r>
        <w:rPr>
          <w:lang w:val="sr-Latn-BA"/>
        </w:rPr>
        <w:t xml:space="preserve">ne koristi i ne </w:t>
      </w:r>
      <w:r>
        <w:rPr>
          <w:lang w:val="sr-Latn-BA"/>
        </w:rPr>
        <w:lastRenderedPageBreak/>
        <w:t>smije biti unešen.</w:t>
      </w:r>
      <w:r>
        <w:rPr>
          <w:lang w:val="sr-Latn-BA" w:eastAsia="en-US"/>
        </w:rPr>
        <w:t xml:space="preserve"> Da bi se ovo kontrolisalo u sistemu, treba se primjeniti nacionalno pravilo N0019, sa sljedećim opisom:</w:t>
      </w:r>
    </w:p>
    <w:p w14:paraId="668A6FB0" w14:textId="2458C490" w:rsidR="001B0516" w:rsidRDefault="001B0516" w:rsidP="001B0516">
      <w:pPr>
        <w:rPr>
          <w:lang w:val="sr-Latn-BA"/>
        </w:rPr>
      </w:pPr>
      <w:r>
        <w:rPr>
          <w:lang w:val="sr-Latn-BA"/>
        </w:rPr>
        <w:t>N0019 tehnički opis:</w:t>
      </w:r>
    </w:p>
    <w:p w14:paraId="67EB94A4" w14:textId="77777777" w:rsidR="001B0516" w:rsidRDefault="001B0516" w:rsidP="001B0516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33EF67BB" w14:textId="12CBBA7A" w:rsidR="0067472F" w:rsidRDefault="001B0516" w:rsidP="001B0516">
      <w:pPr>
        <w:ind w:firstLine="720"/>
        <w:rPr>
          <w:lang w:val="sr-Latn-BA"/>
        </w:rPr>
      </w:pPr>
      <w:r>
        <w:rPr>
          <w:lang w:val="sr-Latn-BA"/>
        </w:rPr>
        <w:t xml:space="preserve"> /*/</w:t>
      </w:r>
      <w:r w:rsidR="00CF08B1" w:rsidRPr="00CF08B1">
        <w:rPr>
          <w:lang w:val="sr-Latn-BA"/>
        </w:rPr>
        <w:t>Consignment</w:t>
      </w:r>
      <w:r w:rsidR="00CF08B1">
        <w:rPr>
          <w:lang w:val="sr-Latn-BA"/>
        </w:rPr>
        <w:t>/</w:t>
      </w:r>
      <w:r w:rsidRPr="001B0516">
        <w:rPr>
          <w:lang w:val="sr-Latn-BA"/>
        </w:rPr>
        <w:t>ActiveBorderTransportMeans/conveyanceReferenceNumber</w:t>
      </w:r>
      <w:r>
        <w:rPr>
          <w:lang w:val="sr-Latn-BA"/>
        </w:rPr>
        <w:t xml:space="preserve"> must not </w:t>
      </w:r>
    </w:p>
    <w:p w14:paraId="53B25262" w14:textId="7459CBE1" w:rsidR="001B0516" w:rsidRDefault="001B0516" w:rsidP="001B0516">
      <w:pPr>
        <w:ind w:firstLine="720"/>
      </w:pPr>
      <w:r>
        <w:rPr>
          <w:lang w:val="sr-Latn-BA"/>
        </w:rPr>
        <w:t xml:space="preserve">be </w:t>
      </w:r>
      <w:r>
        <w:t>PRESENT</w:t>
      </w:r>
    </w:p>
    <w:p w14:paraId="7B0F6EA3" w14:textId="77777777" w:rsidR="001B0516" w:rsidRDefault="001B0516" w:rsidP="001B0516">
      <w:pPr>
        <w:ind w:firstLine="720"/>
      </w:pPr>
    </w:p>
    <w:p w14:paraId="1A1458C8" w14:textId="77777777" w:rsidR="001B0516" w:rsidRDefault="001B0516" w:rsidP="001B0516">
      <w:pPr>
        <w:ind w:left="709"/>
        <w:rPr>
          <w:lang w:val="en-US" w:eastAsia="en-US"/>
        </w:rPr>
      </w:pPr>
      <w:r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66B86406" w14:textId="63CCB46F" w:rsidR="00DD02C4" w:rsidRDefault="001B0516" w:rsidP="001B0516">
      <w:pPr>
        <w:ind w:left="709" w:firstLine="11"/>
      </w:pPr>
      <w:r>
        <w:rPr>
          <w:lang w:val="en-US"/>
        </w:rPr>
        <w:t>&lt;</w:t>
      </w:r>
      <w:r w:rsidR="00DD02C4">
        <w:rPr>
          <w:lang w:val="en-US"/>
        </w:rPr>
        <w:t xml:space="preserve">CONSIGNMENT - </w:t>
      </w:r>
      <w:r>
        <w:t xml:space="preserve">ACTIVE BORDER </w:t>
      </w:r>
    </w:p>
    <w:p w14:paraId="7605BE47" w14:textId="4208CD4A" w:rsidR="001B0516" w:rsidRDefault="001B0516" w:rsidP="001B0516">
      <w:pPr>
        <w:ind w:left="709" w:firstLine="11"/>
      </w:pPr>
      <w:r>
        <w:t>TRANSPORT MEANS.</w:t>
      </w:r>
      <w:r>
        <w:rPr>
          <w:lang w:val="sr-Latn-BA"/>
        </w:rPr>
        <w:t>C</w:t>
      </w:r>
      <w:r w:rsidRPr="001B0516">
        <w:rPr>
          <w:lang w:val="sr-Latn-BA"/>
        </w:rPr>
        <w:t>onveyanceReferenceNumber</w:t>
      </w:r>
      <w:r>
        <w:rPr>
          <w:lang w:val="sr-Latn-BA"/>
        </w:rPr>
        <w:t xml:space="preserve"> </w:t>
      </w:r>
      <w:r>
        <w:rPr>
          <w:lang w:val="en-US"/>
        </w:rPr>
        <w:t xml:space="preserve">&gt; </w:t>
      </w:r>
      <w:r>
        <w:rPr>
          <w:lang w:val="sr-Latn-BA"/>
        </w:rPr>
        <w:t>must not be</w:t>
      </w:r>
      <w:r>
        <w:t xml:space="preserve"> PRESENT</w:t>
      </w:r>
    </w:p>
    <w:p w14:paraId="08C69A70" w14:textId="2D766B36" w:rsidR="00783E65" w:rsidRDefault="00783E65" w:rsidP="00783E65"/>
    <w:p w14:paraId="7FACFEDD" w14:textId="2D8268B6" w:rsidR="0067472F" w:rsidRDefault="0067472F" w:rsidP="0067472F">
      <w:pPr>
        <w:rPr>
          <w:lang w:val="sr-Latn-BA"/>
        </w:rPr>
      </w:pPr>
      <w:r>
        <w:rPr>
          <w:b/>
          <w:lang w:val="sr-Latn-BA"/>
        </w:rPr>
        <w:t>FR03</w:t>
      </w:r>
      <w:r w:rsidR="00CD4E43">
        <w:rPr>
          <w:b/>
          <w:lang w:val="sr-Latn-BA"/>
        </w:rPr>
        <w:t>2</w:t>
      </w:r>
      <w:r>
        <w:rPr>
          <w:lang w:val="sr-Latn-BA"/>
        </w:rPr>
        <w:t xml:space="preserve"> – u provoznoj deklaraciji podatak C</w:t>
      </w:r>
      <w:r w:rsidRPr="006D5779">
        <w:rPr>
          <w:lang w:val="sr-Latn-BA"/>
        </w:rPr>
        <w:t>ountry</w:t>
      </w:r>
      <w:r w:rsidR="00ED2657">
        <w:rPr>
          <w:lang w:val="sr-Latn-BA"/>
        </w:rPr>
        <w:t xml:space="preserve"> ( Država ), koja se nalazi u data grupi </w:t>
      </w:r>
      <w:r w:rsidR="00ED2657" w:rsidRPr="00ED2657">
        <w:rPr>
          <w:lang w:val="sr-Latn-BA"/>
        </w:rPr>
        <w:t>Lista država na ruti pošiljke</w:t>
      </w:r>
      <w:r w:rsidR="00ED2657">
        <w:rPr>
          <w:lang w:val="sr-Latn-BA"/>
        </w:rPr>
        <w:t>,</w:t>
      </w:r>
      <w:r w:rsidRPr="006D5779">
        <w:rPr>
          <w:lang w:val="sr-Latn-BA"/>
        </w:rPr>
        <w:t xml:space="preserve"> </w:t>
      </w:r>
      <w:r w:rsidR="00E6658C">
        <w:rPr>
          <w:lang w:val="sr-Latn-BA"/>
        </w:rPr>
        <w:t xml:space="preserve">mora uvijek imati vrijednost </w:t>
      </w:r>
      <w:r w:rsidR="00E6658C">
        <w:rPr>
          <w:lang w:val="en-US"/>
        </w:rPr>
        <w:t>‘BA’</w:t>
      </w:r>
      <w:r>
        <w:rPr>
          <w:lang w:val="sr-Latn-BA"/>
        </w:rPr>
        <w:t>.</w:t>
      </w:r>
      <w:r>
        <w:rPr>
          <w:lang w:val="sr-Latn-BA" w:eastAsia="en-US"/>
        </w:rPr>
        <w:t xml:space="preserve"> Da bi se ovo kontrolisalo u sistemu, treba se primjeniti nacionalno pravilo N0020, sa sljedećim opisom:</w:t>
      </w:r>
    </w:p>
    <w:p w14:paraId="2ABA6B3C" w14:textId="590D81CD" w:rsidR="0067472F" w:rsidRDefault="0067472F" w:rsidP="0067472F">
      <w:pPr>
        <w:rPr>
          <w:lang w:val="sr-Latn-BA"/>
        </w:rPr>
      </w:pPr>
      <w:r>
        <w:rPr>
          <w:lang w:val="sr-Latn-BA"/>
        </w:rPr>
        <w:t>N0020 tehnički opis:</w:t>
      </w:r>
    </w:p>
    <w:p w14:paraId="4CB09584" w14:textId="77777777" w:rsidR="0067472F" w:rsidRDefault="0067472F" w:rsidP="0067472F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2D64D60D" w14:textId="387597F8" w:rsidR="0067472F" w:rsidRDefault="0067472F" w:rsidP="0067472F">
      <w:pPr>
        <w:ind w:firstLine="720"/>
      </w:pPr>
      <w:r>
        <w:rPr>
          <w:lang w:val="sr-Latn-BA"/>
        </w:rPr>
        <w:t xml:space="preserve"> /*/</w:t>
      </w:r>
      <w:r w:rsidRPr="0067472F">
        <w:t xml:space="preserve"> </w:t>
      </w:r>
      <w:r w:rsidRPr="0067472F">
        <w:rPr>
          <w:lang w:val="sr-Latn-BA"/>
        </w:rPr>
        <w:t>Consignment/CountryOfRoutingOfConsignment/country</w:t>
      </w:r>
      <w:r>
        <w:rPr>
          <w:lang w:val="sr-Latn-BA"/>
        </w:rPr>
        <w:t xml:space="preserve"> must be </w:t>
      </w:r>
      <w:r w:rsidR="005A1FAA">
        <w:t>EQUAL to ‘BA’</w:t>
      </w:r>
    </w:p>
    <w:p w14:paraId="1074762F" w14:textId="77777777" w:rsidR="0067472F" w:rsidRDefault="0067472F" w:rsidP="0067472F">
      <w:pPr>
        <w:ind w:firstLine="720"/>
      </w:pPr>
    </w:p>
    <w:p w14:paraId="5EE6AB29" w14:textId="77777777" w:rsidR="0067472F" w:rsidRDefault="0067472F" w:rsidP="0067472F">
      <w:pPr>
        <w:ind w:left="709"/>
        <w:rPr>
          <w:lang w:val="en-US" w:eastAsia="en-US"/>
        </w:rPr>
      </w:pPr>
      <w:r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524125AD" w14:textId="6D0A4C04" w:rsidR="0067472F" w:rsidRDefault="0067472F" w:rsidP="0067472F">
      <w:pPr>
        <w:ind w:left="709" w:firstLine="11"/>
      </w:pPr>
      <w:r>
        <w:rPr>
          <w:lang w:val="en-US"/>
        </w:rPr>
        <w:t>&lt;</w:t>
      </w:r>
      <w:r w:rsidR="005A1FAA" w:rsidRPr="005A1FAA">
        <w:t xml:space="preserve"> </w:t>
      </w:r>
      <w:r w:rsidR="005A1FAA">
        <w:t>CONSIGNMENT – COUNTRY OF ROUTING OF CONSIGNMENT</w:t>
      </w:r>
      <w:r>
        <w:t>.</w:t>
      </w:r>
      <w:r w:rsidR="005A1FAA">
        <w:rPr>
          <w:lang w:val="sr-Latn-BA"/>
        </w:rPr>
        <w:t>C</w:t>
      </w:r>
      <w:r w:rsidR="00795A12" w:rsidRPr="0067472F">
        <w:rPr>
          <w:lang w:val="sr-Latn-BA"/>
        </w:rPr>
        <w:t>ountry</w:t>
      </w:r>
      <w:r w:rsidR="00795A12">
        <w:rPr>
          <w:lang w:val="sr-Latn-BA"/>
        </w:rPr>
        <w:t xml:space="preserve"> </w:t>
      </w:r>
      <w:r>
        <w:rPr>
          <w:lang w:val="en-US"/>
        </w:rPr>
        <w:t xml:space="preserve">&gt; </w:t>
      </w:r>
      <w:r w:rsidR="00E6658C">
        <w:rPr>
          <w:lang w:val="sr-Latn-BA"/>
        </w:rPr>
        <w:t xml:space="preserve">must be </w:t>
      </w:r>
      <w:r w:rsidR="00E6658C">
        <w:t>EQUAL to ‘BA’</w:t>
      </w:r>
    </w:p>
    <w:p w14:paraId="4D4C359A" w14:textId="06C6FC79" w:rsidR="00F31D28" w:rsidRDefault="00F31D28" w:rsidP="00F31D28">
      <w:pPr>
        <w:rPr>
          <w:lang w:val="sr-Latn-BA"/>
        </w:rPr>
      </w:pPr>
      <w:r>
        <w:rPr>
          <w:b/>
          <w:lang w:val="sr-Latn-BA"/>
        </w:rPr>
        <w:t>FR03</w:t>
      </w:r>
      <w:r w:rsidR="00CD4E43">
        <w:rPr>
          <w:b/>
          <w:lang w:val="sr-Latn-BA"/>
        </w:rPr>
        <w:t>3</w:t>
      </w:r>
      <w:r>
        <w:rPr>
          <w:lang w:val="sr-Latn-BA"/>
        </w:rPr>
        <w:t xml:space="preserve"> – u provoznoj deklaraciji podatak </w:t>
      </w:r>
      <w:r w:rsidRPr="00224BC9">
        <w:rPr>
          <w:lang w:val="sr-Latn-BA"/>
        </w:rPr>
        <w:t>PreviousDocument</w:t>
      </w:r>
      <w:r>
        <w:rPr>
          <w:lang w:val="sr-Latn-BA"/>
        </w:rPr>
        <w:t xml:space="preserve"> ( </w:t>
      </w:r>
      <w:r w:rsidRPr="00602F73">
        <w:rPr>
          <w:lang w:val="sr-Latn-BA"/>
        </w:rPr>
        <w:t>Prethodni dokument</w:t>
      </w:r>
      <w:r>
        <w:rPr>
          <w:lang w:val="sr-Latn-BA"/>
        </w:rPr>
        <w:t xml:space="preserve"> ), koji se nalazu u data grupi Kućna pošiljka, se</w:t>
      </w:r>
      <w:r w:rsidRPr="006D5779">
        <w:rPr>
          <w:lang w:val="sr-Latn-BA"/>
        </w:rPr>
        <w:t xml:space="preserve"> </w:t>
      </w:r>
      <w:r>
        <w:rPr>
          <w:lang w:val="sr-Latn-BA"/>
        </w:rPr>
        <w:t>ne koristi i ne smije biti unešen.</w:t>
      </w:r>
      <w:r>
        <w:rPr>
          <w:lang w:val="sr-Latn-BA" w:eastAsia="en-US"/>
        </w:rPr>
        <w:t xml:space="preserve"> Da bi se ovo kontrolisalo u sistemu, treba se primjeniti nacionalno pravilo N0021, sa sljedećim opisom:</w:t>
      </w:r>
    </w:p>
    <w:p w14:paraId="7FB12A36" w14:textId="77777777" w:rsidR="00F31D28" w:rsidRDefault="00F31D28" w:rsidP="00F31D28">
      <w:pPr>
        <w:rPr>
          <w:lang w:val="sr-Latn-BA"/>
        </w:rPr>
      </w:pPr>
      <w:r>
        <w:rPr>
          <w:lang w:val="sr-Latn-BA"/>
        </w:rPr>
        <w:t>N0021 tehnički opis:</w:t>
      </w:r>
    </w:p>
    <w:p w14:paraId="4AAD4E94" w14:textId="77777777" w:rsidR="00F31D28" w:rsidRDefault="00F31D28" w:rsidP="00F31D28">
      <w:pPr>
        <w:rPr>
          <w:lang w:val="sr-Latn-BA"/>
        </w:rPr>
      </w:pPr>
      <w:r>
        <w:rPr>
          <w:lang w:val="sr-Latn-BA"/>
        </w:rPr>
        <w:tab/>
        <w:t>Tehnički opis:</w:t>
      </w:r>
    </w:p>
    <w:p w14:paraId="75AC726F" w14:textId="77777777" w:rsidR="00F31D28" w:rsidRDefault="00F31D28" w:rsidP="00F31D28">
      <w:pPr>
        <w:ind w:firstLine="720"/>
        <w:rPr>
          <w:lang w:val="sr-Latn-BA"/>
        </w:rPr>
      </w:pPr>
      <w:r>
        <w:rPr>
          <w:lang w:val="sr-Latn-BA"/>
        </w:rPr>
        <w:t xml:space="preserve"> /*/</w:t>
      </w:r>
      <w:r w:rsidRPr="00224BC9">
        <w:t xml:space="preserve"> </w:t>
      </w:r>
      <w:r w:rsidRPr="00224BC9">
        <w:rPr>
          <w:lang w:val="sr-Latn-BA"/>
        </w:rPr>
        <w:t>Consignment/HouseConsignment/PreviousDocument</w:t>
      </w:r>
      <w:r>
        <w:rPr>
          <w:lang w:val="sr-Latn-BA"/>
        </w:rPr>
        <w:t xml:space="preserve"> must not </w:t>
      </w:r>
    </w:p>
    <w:p w14:paraId="73AEF106" w14:textId="77777777" w:rsidR="00F31D28" w:rsidRDefault="00F31D28" w:rsidP="00F31D28">
      <w:pPr>
        <w:ind w:left="709" w:firstLine="11"/>
      </w:pPr>
      <w:r>
        <w:rPr>
          <w:lang w:val="sr-Latn-BA"/>
        </w:rPr>
        <w:t xml:space="preserve">be  </w:t>
      </w:r>
      <w:r>
        <w:t>PRESENT</w:t>
      </w:r>
    </w:p>
    <w:p w14:paraId="1961782E" w14:textId="77777777" w:rsidR="00F31D28" w:rsidRDefault="00F31D28" w:rsidP="00F31D28">
      <w:pPr>
        <w:ind w:firstLine="720"/>
      </w:pPr>
    </w:p>
    <w:p w14:paraId="4B4C4012" w14:textId="77777777" w:rsidR="00F31D28" w:rsidRDefault="00F31D28" w:rsidP="00F31D28">
      <w:pPr>
        <w:ind w:left="709"/>
        <w:rPr>
          <w:lang w:val="en-US" w:eastAsia="en-US"/>
        </w:rPr>
      </w:pPr>
      <w:r>
        <w:rPr>
          <w:lang w:val="sr-Latn-BA" w:eastAsia="en-US"/>
        </w:rPr>
        <w:t>Funkcionalni opis</w:t>
      </w:r>
      <w:r>
        <w:rPr>
          <w:lang w:val="en-US" w:eastAsia="en-US"/>
        </w:rPr>
        <w:t>:</w:t>
      </w:r>
    </w:p>
    <w:p w14:paraId="4742D7B1" w14:textId="77777777" w:rsidR="00F31D28" w:rsidRDefault="00F31D28" w:rsidP="00F31D28">
      <w:pPr>
        <w:ind w:left="709" w:firstLine="11"/>
      </w:pPr>
      <w:r>
        <w:rPr>
          <w:lang w:val="en-US"/>
        </w:rPr>
        <w:t>&lt;</w:t>
      </w:r>
      <w:r>
        <w:t xml:space="preserve">CONSIGNMENT – HOUSE CONSIGNMENT – </w:t>
      </w:r>
      <w:r>
        <w:rPr>
          <w:lang w:val="en-US"/>
        </w:rPr>
        <w:t xml:space="preserve">PREVIOUS DOCUMENT &gt; </w:t>
      </w:r>
      <w:r>
        <w:rPr>
          <w:lang w:val="sr-Latn-BA"/>
        </w:rPr>
        <w:t>must not be</w:t>
      </w:r>
      <w:r>
        <w:t xml:space="preserve"> PRESENT</w:t>
      </w:r>
    </w:p>
    <w:p w14:paraId="28AF0EB4" w14:textId="77777777" w:rsidR="002B3DCA" w:rsidRDefault="002B3DCA" w:rsidP="00217283"/>
    <w:p w14:paraId="7277C892" w14:textId="1105DAFE" w:rsidR="002B3DCA" w:rsidRDefault="002B3DCA" w:rsidP="00217283">
      <w:r>
        <w:lastRenderedPageBreak/>
        <w:t>NAPOMENA:</w:t>
      </w:r>
    </w:p>
    <w:p w14:paraId="3BFD3D68" w14:textId="2F43C687" w:rsidR="00A07C9E" w:rsidRDefault="002B3DCA" w:rsidP="00D330AE">
      <w:pPr>
        <w:rPr>
          <w:lang w:val="en-US" w:eastAsia="en-US"/>
        </w:rPr>
      </w:pPr>
      <w:r>
        <w:t xml:space="preserve">Nacionalna pravila i uslovi se koriste dok se NCTS sistem koristi na nacionalnmm nivou. Prilikom prelaska na korišćenje NCTS Sistema na nivou Konvencije sve nacionalne rulove treba revidirati. </w:t>
      </w:r>
    </w:p>
    <w:p w14:paraId="63856EFF" w14:textId="7F964042" w:rsidR="002847F1" w:rsidRPr="00C75DF8" w:rsidRDefault="009243A9" w:rsidP="002847F1">
      <w:pPr>
        <w:pStyle w:val="Heading1"/>
        <w:rPr>
          <w:lang w:val="sr-Latn-BA"/>
        </w:rPr>
      </w:pPr>
      <w:bookmarkStart w:id="27" w:name="_Toc99094431"/>
      <w:r w:rsidRPr="00C75DF8">
        <w:rPr>
          <w:lang w:val="sr-Latn-BA"/>
        </w:rPr>
        <w:lastRenderedPageBreak/>
        <w:t>NEFUNKCIONALNI ZAHTJEVI</w:t>
      </w:r>
      <w:bookmarkEnd w:id="27"/>
    </w:p>
    <w:p w14:paraId="72398FC8" w14:textId="3FE67505" w:rsidR="00B84BE2" w:rsidRPr="005F7941" w:rsidRDefault="00B84BE2" w:rsidP="00B84BE2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NR001</w:t>
      </w:r>
      <w:r w:rsidRPr="005F7941">
        <w:rPr>
          <w:lang w:val="sr-Latn-BA" w:eastAsia="en-US"/>
        </w:rPr>
        <w:t xml:space="preserve"> –</w:t>
      </w:r>
      <w:r w:rsidR="005F7941" w:rsidRPr="005F7941">
        <w:rPr>
          <w:lang w:val="sr-Latn-BA" w:eastAsia="en-US"/>
        </w:rPr>
        <w:t xml:space="preserve"> Sistem mora biti u stanju obraditi 100 tranzitnih deklaracija po satu i </w:t>
      </w:r>
      <w:r w:rsidR="001C54A7">
        <w:rPr>
          <w:lang w:val="sr-Latn-BA" w:eastAsia="en-US"/>
        </w:rPr>
        <w:t>2</w:t>
      </w:r>
      <w:r w:rsidR="005F7941" w:rsidRPr="005F7941">
        <w:rPr>
          <w:lang w:val="sr-Latn-BA" w:eastAsia="en-US"/>
        </w:rPr>
        <w:t>0 poruka u minuti.</w:t>
      </w:r>
    </w:p>
    <w:p w14:paraId="254DE844" w14:textId="08924B10" w:rsidR="00B84BE2" w:rsidRPr="005F7941" w:rsidRDefault="00B84BE2" w:rsidP="00B84BE2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NR002</w:t>
      </w:r>
      <w:r w:rsidRPr="005F7941">
        <w:rPr>
          <w:lang w:val="sr-Latn-BA" w:eastAsia="en-US"/>
        </w:rPr>
        <w:t xml:space="preserve"> –</w:t>
      </w:r>
      <w:r w:rsidR="009B0F91" w:rsidRPr="005F7941">
        <w:rPr>
          <w:lang w:val="sr-Latn-BA" w:eastAsia="en-US"/>
        </w:rPr>
        <w:t>Korisnik mora biti u mogućnosti da obrađuje samo one deklaracije koje su dodijeljene njegovo</w:t>
      </w:r>
      <w:r w:rsidR="00C85F8C" w:rsidRPr="005F7941">
        <w:rPr>
          <w:lang w:val="sr-Latn-BA" w:eastAsia="en-US"/>
        </w:rPr>
        <w:t>m</w:t>
      </w:r>
      <w:r w:rsidR="009B0F91" w:rsidRPr="005F7941">
        <w:rPr>
          <w:lang w:val="sr-Latn-BA" w:eastAsia="en-US"/>
        </w:rPr>
        <w:t xml:space="preserve"> </w:t>
      </w:r>
      <w:r w:rsidR="00C85F8C" w:rsidRPr="005F7941">
        <w:rPr>
          <w:lang w:val="sr-Latn-BA" w:eastAsia="en-US"/>
        </w:rPr>
        <w:t>carinskom uredu</w:t>
      </w:r>
      <w:r w:rsidR="009B0F91" w:rsidRPr="005F7941">
        <w:rPr>
          <w:lang w:val="sr-Latn-BA" w:eastAsia="en-US"/>
        </w:rPr>
        <w:t xml:space="preserve">. Za ostale deklaracije treba uspostaviti pristup </w:t>
      </w:r>
      <w:r w:rsidR="009B0F91" w:rsidRPr="005F7941">
        <w:rPr>
          <w:i/>
          <w:lang w:val="sr-Latn-BA" w:eastAsia="en-US"/>
        </w:rPr>
        <w:t>samo za čitanje</w:t>
      </w:r>
      <w:r w:rsidR="009B0F91" w:rsidRPr="005F7941">
        <w:rPr>
          <w:lang w:val="sr-Latn-BA" w:eastAsia="en-US"/>
        </w:rPr>
        <w:t>.</w:t>
      </w:r>
    </w:p>
    <w:p w14:paraId="38D42EE1" w14:textId="4FBE4990" w:rsidR="00B84BE2" w:rsidRPr="005F7941" w:rsidRDefault="00B84BE2" w:rsidP="00B84BE2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NR003</w:t>
      </w:r>
      <w:r w:rsidRPr="005F7941">
        <w:rPr>
          <w:lang w:val="sr-Latn-BA" w:eastAsia="en-US"/>
        </w:rPr>
        <w:t xml:space="preserve"> –</w:t>
      </w:r>
      <w:r w:rsidR="00065921" w:rsidRPr="005F7941">
        <w:rPr>
          <w:lang w:val="sr-Latn-BA" w:eastAsia="en-US"/>
        </w:rPr>
        <w:t xml:space="preserve"> Sistem ne smije dozvoliti da više od jednog korisnika </w:t>
      </w:r>
      <w:r w:rsidR="00C85F8C" w:rsidRPr="005F7941">
        <w:rPr>
          <w:lang w:val="sr-Latn-BA" w:eastAsia="en-US"/>
        </w:rPr>
        <w:t xml:space="preserve">obrađuje jednu deklaraciju </w:t>
      </w:r>
      <w:r w:rsidR="00065921" w:rsidRPr="005F7941">
        <w:rPr>
          <w:lang w:val="sr-Latn-BA" w:eastAsia="en-US"/>
        </w:rPr>
        <w:t xml:space="preserve">u </w:t>
      </w:r>
      <w:r w:rsidR="00C85F8C" w:rsidRPr="005F7941">
        <w:rPr>
          <w:lang w:val="sr-Latn-BA" w:eastAsia="en-US"/>
        </w:rPr>
        <w:t>istom</w:t>
      </w:r>
      <w:r w:rsidR="00065921" w:rsidRPr="005F7941">
        <w:rPr>
          <w:lang w:val="sr-Latn-BA" w:eastAsia="en-US"/>
        </w:rPr>
        <w:t xml:space="preserve"> trenutku.</w:t>
      </w:r>
    </w:p>
    <w:p w14:paraId="3F172DBA" w14:textId="667DC54B" w:rsidR="00B84BE2" w:rsidRPr="005F7941" w:rsidRDefault="00B84BE2" w:rsidP="00B84BE2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NR004</w:t>
      </w:r>
      <w:r w:rsidRPr="005F7941">
        <w:rPr>
          <w:lang w:val="sr-Latn-BA" w:eastAsia="en-US"/>
        </w:rPr>
        <w:t xml:space="preserve"> –</w:t>
      </w:r>
      <w:r w:rsidR="00642E40" w:rsidRPr="005F7941">
        <w:rPr>
          <w:lang w:val="sr-Latn-BA" w:eastAsia="en-US"/>
        </w:rPr>
        <w:t xml:space="preserve"> </w:t>
      </w:r>
      <w:r w:rsidR="00065921" w:rsidRPr="005F7941">
        <w:rPr>
          <w:lang w:val="sr-Latn-BA" w:eastAsia="en-US"/>
        </w:rPr>
        <w:t xml:space="preserve">Sistem mora biti u mogućnosti da ponovo pošalje poruku </w:t>
      </w:r>
      <w:r w:rsidR="00642E40" w:rsidRPr="005F7941">
        <w:rPr>
          <w:lang w:val="sr-Latn-BA" w:eastAsia="en-US"/>
        </w:rPr>
        <w:t>prema CCN/</w:t>
      </w:r>
      <w:r w:rsidR="00065921" w:rsidRPr="005F7941">
        <w:rPr>
          <w:lang w:val="sr-Latn-BA" w:eastAsia="en-US"/>
        </w:rPr>
        <w:t>CSI ili drugim eksternim sistemima (Garancija, Rizik) na zahtjev.</w:t>
      </w:r>
    </w:p>
    <w:p w14:paraId="7742170D" w14:textId="3BAB423C" w:rsidR="00B84BE2" w:rsidRPr="005F7941" w:rsidRDefault="00B84BE2" w:rsidP="00B84BE2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NR005</w:t>
      </w:r>
      <w:r w:rsidRPr="005F7941">
        <w:rPr>
          <w:lang w:val="sr-Latn-BA" w:eastAsia="en-US"/>
        </w:rPr>
        <w:t xml:space="preserve"> –</w:t>
      </w:r>
      <w:r w:rsidR="00B7706B" w:rsidRPr="005F7941">
        <w:rPr>
          <w:lang w:val="sr-Latn-BA" w:eastAsia="en-US"/>
        </w:rPr>
        <w:t xml:space="preserve"> </w:t>
      </w:r>
      <w:r w:rsidR="00F01559" w:rsidRPr="005F7941">
        <w:rPr>
          <w:lang w:val="sr-Latn-BA" w:eastAsia="en-US"/>
        </w:rPr>
        <w:t xml:space="preserve">Help </w:t>
      </w:r>
      <w:r w:rsidR="005C310B" w:rsidRPr="005F7941">
        <w:rPr>
          <w:lang w:val="sr-Latn-BA" w:eastAsia="en-US"/>
        </w:rPr>
        <w:t>desk/ovlašt</w:t>
      </w:r>
      <w:r w:rsidR="00F01559" w:rsidRPr="005F7941">
        <w:rPr>
          <w:lang w:val="sr-Latn-BA" w:eastAsia="en-US"/>
        </w:rPr>
        <w:t xml:space="preserve">eni korisnik će biti u mogućnosti da verifikuje poruku o grešci i da ispravno reaguje popravljanjem poruke </w:t>
      </w:r>
      <w:r w:rsidR="005C310B" w:rsidRPr="005F7941">
        <w:rPr>
          <w:lang w:val="sr-Latn-BA" w:eastAsia="en-US"/>
        </w:rPr>
        <w:t>i/</w:t>
      </w:r>
      <w:r w:rsidR="00F01559" w:rsidRPr="005F7941">
        <w:rPr>
          <w:lang w:val="sr-Latn-BA" w:eastAsia="en-US"/>
        </w:rPr>
        <w:t xml:space="preserve">ili deklaracije. NCTS sistem će </w:t>
      </w:r>
      <w:r w:rsidR="00C85F8C" w:rsidRPr="005F7941">
        <w:rPr>
          <w:lang w:val="sr-Latn-BA" w:eastAsia="en-US"/>
        </w:rPr>
        <w:t>omogućiti</w:t>
      </w:r>
      <w:r w:rsidR="005C310B" w:rsidRPr="005F7941">
        <w:rPr>
          <w:lang w:val="sr-Latn-BA" w:eastAsia="en-US"/>
        </w:rPr>
        <w:t xml:space="preserve"> korisniku </w:t>
      </w:r>
      <w:r w:rsidR="00C85F8C" w:rsidRPr="005F7941">
        <w:rPr>
          <w:lang w:val="sr-Latn-BA" w:eastAsia="en-US"/>
        </w:rPr>
        <w:t xml:space="preserve">help desk-a </w:t>
      </w:r>
      <w:r w:rsidR="00F01559" w:rsidRPr="005F7941">
        <w:rPr>
          <w:lang w:val="sr-Latn-BA" w:eastAsia="en-US"/>
        </w:rPr>
        <w:t>jednostavn</w:t>
      </w:r>
      <w:r w:rsidR="00C85F8C" w:rsidRPr="005F7941">
        <w:rPr>
          <w:lang w:val="sr-Latn-BA" w:eastAsia="en-US"/>
        </w:rPr>
        <w:t>i</w:t>
      </w:r>
      <w:r w:rsidR="00F01559" w:rsidRPr="005F7941">
        <w:rPr>
          <w:lang w:val="sr-Latn-BA" w:eastAsia="en-US"/>
        </w:rPr>
        <w:t xml:space="preserve"> uređivač teksta</w:t>
      </w:r>
      <w:r w:rsidR="001C47FB" w:rsidRPr="005F7941">
        <w:rPr>
          <w:lang w:val="sr-Latn-BA" w:eastAsia="en-US"/>
        </w:rPr>
        <w:t>,</w:t>
      </w:r>
      <w:r w:rsidR="00F01559" w:rsidRPr="005F7941">
        <w:rPr>
          <w:lang w:val="sr-Latn-BA" w:eastAsia="en-US"/>
        </w:rPr>
        <w:t xml:space="preserve"> kako bi modifikovao xml fajl </w:t>
      </w:r>
      <w:r w:rsidR="005C310B" w:rsidRPr="005F7941">
        <w:rPr>
          <w:lang w:val="sr-Latn-BA" w:eastAsia="en-US"/>
        </w:rPr>
        <w:t xml:space="preserve">i ponovo </w:t>
      </w:r>
      <w:r w:rsidR="005F7941">
        <w:rPr>
          <w:lang w:val="sr-Latn-BA" w:eastAsia="en-US"/>
        </w:rPr>
        <w:t xml:space="preserve">ga </w:t>
      </w:r>
      <w:r w:rsidR="005C310B" w:rsidRPr="005F7941">
        <w:rPr>
          <w:lang w:val="sr-Latn-BA" w:eastAsia="en-US"/>
        </w:rPr>
        <w:t>poslao</w:t>
      </w:r>
      <w:r w:rsidR="00F01559" w:rsidRPr="005F7941">
        <w:rPr>
          <w:lang w:val="sr-Latn-BA" w:eastAsia="en-US"/>
        </w:rPr>
        <w:t>.</w:t>
      </w:r>
    </w:p>
    <w:p w14:paraId="15441258" w14:textId="055901C2" w:rsidR="00F31CFC" w:rsidRPr="005F7941" w:rsidRDefault="00B84BE2" w:rsidP="002847F1">
      <w:pPr>
        <w:rPr>
          <w:lang w:val="sr-Latn-BA" w:eastAsia="en-US"/>
        </w:rPr>
      </w:pPr>
      <w:r w:rsidRPr="005F7941">
        <w:rPr>
          <w:b/>
          <w:lang w:val="sr-Latn-BA" w:eastAsia="en-US"/>
        </w:rPr>
        <w:t>NR006</w:t>
      </w:r>
      <w:r w:rsidRPr="005F7941">
        <w:rPr>
          <w:lang w:val="sr-Latn-BA" w:eastAsia="en-US"/>
        </w:rPr>
        <w:t xml:space="preserve"> - </w:t>
      </w:r>
      <w:r w:rsidR="001C47FB" w:rsidRPr="005F7941">
        <w:rPr>
          <w:lang w:val="sr-Latn-BA" w:eastAsia="en-US"/>
        </w:rPr>
        <w:t>Help desk/ovlašteni korisnik će biti u mogućnosti da prati sve promjene na deklaraciji (status, sadržaj, radnje koje obavlja carinski službenik, vremensku oznaku).</w:t>
      </w:r>
    </w:p>
    <w:p w14:paraId="42A525CD" w14:textId="77777777" w:rsidR="00FA0536" w:rsidRPr="00C75DF8" w:rsidRDefault="00FA0536" w:rsidP="002847F1">
      <w:pPr>
        <w:rPr>
          <w:lang w:val="sr-Latn-BA" w:eastAsia="en-US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D5C87D9" w14:textId="42234F18" w:rsidR="00833C25" w:rsidRPr="00C75DF8" w:rsidRDefault="00833C25" w:rsidP="00387B44">
      <w:pPr>
        <w:rPr>
          <w:lang w:val="sr-Latn-BA"/>
        </w:rPr>
      </w:pPr>
    </w:p>
    <w:sectPr w:rsidR="00833C25" w:rsidRPr="00C75DF8" w:rsidSect="00BF0F3A">
      <w:headerReference w:type="default" r:id="rId15"/>
      <w:footerReference w:type="default" r:id="rId16"/>
      <w:footerReference w:type="first" r:id="rId17"/>
      <w:pgSz w:w="11907" w:h="16840" w:code="9"/>
      <w:pgMar w:top="1134" w:right="1418" w:bottom="1134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3947F" w14:textId="77777777" w:rsidR="00F80CB4" w:rsidRDefault="00F80CB4" w:rsidP="00E12499">
      <w:pPr>
        <w:numPr>
          <w:ilvl w:val="0"/>
          <w:numId w:val="2"/>
        </w:numPr>
        <w:ind w:left="2707" w:hanging="360"/>
      </w:pPr>
      <w:r>
        <w:separator/>
      </w:r>
    </w:p>
  </w:endnote>
  <w:endnote w:type="continuationSeparator" w:id="0">
    <w:p w14:paraId="17EC7BD3" w14:textId="77777777" w:rsidR="00F80CB4" w:rsidRDefault="00F80CB4" w:rsidP="00E12499">
      <w:pPr>
        <w:numPr>
          <w:ilvl w:val="0"/>
          <w:numId w:val="2"/>
        </w:numPr>
        <w:ind w:left="2707" w:hanging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8086" w14:textId="51A7F254" w:rsidR="00D90B42" w:rsidRDefault="00D90B42" w:rsidP="003A3431">
    <w:pPr>
      <w:ind w:left="-284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0861D9" wp14:editId="078A21F0">
              <wp:simplePos x="0" y="0"/>
              <wp:positionH relativeFrom="column">
                <wp:posOffset>-199390</wp:posOffset>
              </wp:positionH>
              <wp:positionV relativeFrom="paragraph">
                <wp:posOffset>170815</wp:posOffset>
              </wp:positionV>
              <wp:extent cx="6019800" cy="15240"/>
              <wp:effectExtent l="0" t="0" r="19050" b="2286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3C1496" id="Straight Connector 1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13.45pt" to="45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</w:p>
  <w:tbl>
    <w:tblPr>
      <w:tblW w:w="5235" w:type="pct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21"/>
      <w:gridCol w:w="6217"/>
      <w:gridCol w:w="1759"/>
    </w:tblGrid>
    <w:tr w:rsidR="00D90B42" w:rsidRPr="009803F9" w14:paraId="1B21CABA" w14:textId="7F700232" w:rsidTr="007F15C0">
      <w:trPr>
        <w:cantSplit/>
        <w:trHeight w:hRule="exact" w:val="550"/>
      </w:trPr>
      <w:tc>
        <w:tcPr>
          <w:tcW w:w="801" w:type="pct"/>
        </w:tcPr>
        <w:p w14:paraId="156F8599" w14:textId="46A3D45F" w:rsidR="00D90B42" w:rsidRPr="009803F9" w:rsidRDefault="00D90B42" w:rsidP="5DB49461">
          <w:pPr>
            <w:pStyle w:val="FooterText"/>
            <w:rPr>
              <w:rFonts w:ascii="Times New Roman" w:hAnsi="Times New Roman"/>
              <w:caps w:val="0"/>
              <w:sz w:val="20"/>
              <w:szCs w:val="20"/>
            </w:rPr>
          </w:pPr>
          <w:r w:rsidRPr="5DB49461">
            <w:rPr>
              <w:rFonts w:ascii="Times New Roman" w:hAnsi="Times New Roman"/>
              <w:caps w:val="0"/>
              <w:sz w:val="20"/>
              <w:szCs w:val="20"/>
            </w:rPr>
            <w:t>wedoIT-solutions</w:t>
          </w:r>
        </w:p>
      </w:tc>
      <w:tc>
        <w:tcPr>
          <w:tcW w:w="3273" w:type="pct"/>
        </w:tcPr>
        <w:p w14:paraId="0498156A" w14:textId="7148062D" w:rsidR="00D90B42" w:rsidRPr="00194C3C" w:rsidRDefault="00D90B42" w:rsidP="0D648E7B">
          <w:pPr>
            <w:pStyle w:val="FooterText"/>
            <w:ind w:right="113"/>
            <w:jc w:val="center"/>
            <w:rPr>
              <w:rFonts w:ascii="Times New Roman" w:hAnsi="Times New Roman"/>
              <w:caps w:val="0"/>
              <w:sz w:val="20"/>
              <w:szCs w:val="20"/>
            </w:rPr>
          </w:pPr>
          <w:r>
            <w:rPr>
              <w:rFonts w:ascii="Times New Roman" w:hAnsi="Times New Roman"/>
              <w:caps w:val="0"/>
              <w:sz w:val="20"/>
              <w:szCs w:val="20"/>
              <w:lang w:val="fr-FR"/>
            </w:rPr>
            <w:fldChar w:fldCharType="begin"/>
          </w:r>
          <w:r w:rsidRPr="00194C3C">
            <w:rPr>
              <w:rFonts w:ascii="Times New Roman" w:hAnsi="Times New Roman"/>
              <w:caps w:val="0"/>
              <w:sz w:val="20"/>
              <w:szCs w:val="20"/>
            </w:rPr>
            <w:instrText xml:space="preserve"> FILENAME   \* MERGEFORMAT </w:instrText>
          </w:r>
          <w:r>
            <w:rPr>
              <w:rFonts w:ascii="Times New Roman" w:hAnsi="Times New Roman"/>
              <w:caps w:val="0"/>
              <w:sz w:val="20"/>
              <w:szCs w:val="20"/>
              <w:lang w:val="fr-FR"/>
            </w:rPr>
            <w:fldChar w:fldCharType="separate"/>
          </w:r>
          <w:r>
            <w:rPr>
              <w:rFonts w:ascii="Times New Roman" w:hAnsi="Times New Roman"/>
              <w:caps w:val="0"/>
              <w:noProof/>
              <w:sz w:val="20"/>
              <w:szCs w:val="20"/>
            </w:rPr>
            <w:t>BiH NCTS DLV-001-2.1-1-P5 National requirements v</w:t>
          </w:r>
          <w:r w:rsidR="00B53468">
            <w:rPr>
              <w:rFonts w:ascii="Times New Roman" w:hAnsi="Times New Roman"/>
              <w:caps w:val="0"/>
              <w:noProof/>
              <w:sz w:val="20"/>
              <w:szCs w:val="20"/>
            </w:rPr>
            <w:t>3</w:t>
          </w:r>
          <w:r>
            <w:rPr>
              <w:rFonts w:ascii="Times New Roman" w:hAnsi="Times New Roman"/>
              <w:caps w:val="0"/>
              <w:noProof/>
              <w:sz w:val="20"/>
              <w:szCs w:val="20"/>
            </w:rPr>
            <w:t>.</w:t>
          </w:r>
          <w:r w:rsidR="00B53468">
            <w:rPr>
              <w:rFonts w:ascii="Times New Roman" w:hAnsi="Times New Roman"/>
              <w:caps w:val="0"/>
              <w:noProof/>
              <w:sz w:val="20"/>
              <w:szCs w:val="20"/>
            </w:rPr>
            <w:t>2</w:t>
          </w:r>
          <w:r>
            <w:rPr>
              <w:rFonts w:ascii="Times New Roman" w:hAnsi="Times New Roman"/>
              <w:caps w:val="0"/>
              <w:noProof/>
              <w:sz w:val="20"/>
              <w:szCs w:val="20"/>
            </w:rPr>
            <w:t>_ BH version</w:t>
          </w:r>
          <w:r>
            <w:rPr>
              <w:rFonts w:ascii="Times New Roman" w:hAnsi="Times New Roman"/>
              <w:caps w:val="0"/>
              <w:sz w:val="20"/>
              <w:szCs w:val="20"/>
              <w:lang w:val="fr-FR"/>
            </w:rPr>
            <w:fldChar w:fldCharType="end"/>
          </w:r>
        </w:p>
      </w:tc>
      <w:tc>
        <w:tcPr>
          <w:tcW w:w="927" w:type="pct"/>
        </w:tcPr>
        <w:p w14:paraId="29DCEAA0" w14:textId="495DA97D" w:rsidR="00D90B42" w:rsidRPr="009803F9" w:rsidRDefault="00D90B42" w:rsidP="5DB49461">
          <w:pPr>
            <w:pStyle w:val="FooterText"/>
            <w:ind w:right="113"/>
            <w:jc w:val="right"/>
            <w:rPr>
              <w:rFonts w:ascii="Times New Roman" w:hAnsi="Times New Roman"/>
              <w:caps w:val="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caps w:val="0"/>
              <w:sz w:val="20"/>
              <w:szCs w:val="20"/>
              <w:lang w:val="fr-FR"/>
            </w:rPr>
            <w:t>strana</w:t>
          </w:r>
          <w:r w:rsidRPr="5DB49461">
            <w:rPr>
              <w:rFonts w:ascii="Times New Roman" w:hAnsi="Times New Roman"/>
              <w:caps w:val="0"/>
              <w:sz w:val="20"/>
              <w:szCs w:val="20"/>
              <w:lang w:val="fr-FR"/>
            </w:rPr>
            <w:t> </w: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  <w:lang w:val="fr-FR"/>
            </w:rPr>
            <w:fldChar w:fldCharType="begin"/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  <w:lang w:val="fr-FR"/>
            </w:rPr>
            <w:instrText xml:space="preserve"> PAGE </w:instrTex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  <w:lang w:val="fr-FR"/>
            </w:rPr>
            <w:fldChar w:fldCharType="separate"/>
          </w:r>
          <w:r w:rsidR="005432B9">
            <w:rPr>
              <w:rFonts w:ascii="Times New Roman" w:hAnsi="Times New Roman"/>
              <w:caps w:val="0"/>
              <w:noProof/>
              <w:sz w:val="20"/>
              <w:szCs w:val="20"/>
              <w:lang w:val="fr-FR"/>
            </w:rPr>
            <w:t>5</w: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  <w:lang w:val="fr-FR"/>
            </w:rPr>
            <w:fldChar w:fldCharType="end"/>
          </w:r>
          <w:r w:rsidRPr="5DB49461">
            <w:rPr>
              <w:rFonts w:ascii="Times New Roman" w:hAnsi="Times New Roman"/>
              <w:caps w:val="0"/>
              <w:sz w:val="20"/>
              <w:szCs w:val="20"/>
            </w:rPr>
            <w:t xml:space="preserve"> / </w: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</w:rPr>
            <w:fldChar w:fldCharType="begin"/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</w:rPr>
            <w:instrText xml:space="preserve"> NUMPAGES   \* MERGEFORMAT </w:instrTex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</w:rPr>
            <w:fldChar w:fldCharType="separate"/>
          </w:r>
          <w:r w:rsidR="005432B9">
            <w:rPr>
              <w:rFonts w:ascii="Times New Roman" w:hAnsi="Times New Roman"/>
              <w:caps w:val="0"/>
              <w:noProof/>
              <w:sz w:val="20"/>
              <w:szCs w:val="20"/>
            </w:rPr>
            <w:t>17</w:t>
          </w:r>
          <w:r w:rsidRPr="5DB49461">
            <w:rPr>
              <w:rFonts w:ascii="Times New Roman" w:hAnsi="Times New Roman"/>
              <w:caps w:val="0"/>
              <w:noProof/>
              <w:sz w:val="20"/>
              <w:szCs w:val="20"/>
            </w:rPr>
            <w:fldChar w:fldCharType="end"/>
          </w:r>
        </w:p>
      </w:tc>
    </w:tr>
  </w:tbl>
  <w:p w14:paraId="25344C0D" w14:textId="77777777" w:rsidR="00D90B42" w:rsidRPr="00E26C49" w:rsidRDefault="00D90B42" w:rsidP="00E26C49">
    <w:pPr>
      <w:spacing w:after="0"/>
      <w:ind w:left="-284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90B42" w14:paraId="2947B460" w14:textId="77777777" w:rsidTr="229C3FE4">
      <w:tc>
        <w:tcPr>
          <w:tcW w:w="3024" w:type="dxa"/>
        </w:tcPr>
        <w:p w14:paraId="30E46329" w14:textId="391EA8C4" w:rsidR="00D90B42" w:rsidRDefault="00D90B42" w:rsidP="229C3FE4">
          <w:pPr>
            <w:pStyle w:val="Header"/>
            <w:ind w:left="-115"/>
            <w:jc w:val="left"/>
          </w:pPr>
        </w:p>
      </w:tc>
      <w:tc>
        <w:tcPr>
          <w:tcW w:w="3024" w:type="dxa"/>
        </w:tcPr>
        <w:p w14:paraId="5D6ED83C" w14:textId="40A6C057" w:rsidR="00D90B42" w:rsidRDefault="00D90B42" w:rsidP="229C3FE4">
          <w:pPr>
            <w:pStyle w:val="Header"/>
          </w:pPr>
        </w:p>
      </w:tc>
      <w:tc>
        <w:tcPr>
          <w:tcW w:w="3024" w:type="dxa"/>
        </w:tcPr>
        <w:p w14:paraId="70952055" w14:textId="708C5F02" w:rsidR="00D90B42" w:rsidRDefault="00D90B42" w:rsidP="229C3FE4">
          <w:pPr>
            <w:pStyle w:val="Header"/>
            <w:ind w:right="-115"/>
            <w:jc w:val="right"/>
          </w:pPr>
        </w:p>
      </w:tc>
    </w:tr>
  </w:tbl>
  <w:p w14:paraId="2515875B" w14:textId="1C4742B6" w:rsidR="00D90B42" w:rsidRDefault="00D90B42" w:rsidP="229C3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A7D08" w14:textId="77777777" w:rsidR="00F80CB4" w:rsidRDefault="00F80CB4" w:rsidP="00E12499">
      <w:pPr>
        <w:numPr>
          <w:ilvl w:val="0"/>
          <w:numId w:val="2"/>
        </w:numPr>
        <w:ind w:left="2707" w:hanging="360"/>
      </w:pPr>
      <w:r>
        <w:separator/>
      </w:r>
    </w:p>
  </w:footnote>
  <w:footnote w:type="continuationSeparator" w:id="0">
    <w:p w14:paraId="258DE26E" w14:textId="77777777" w:rsidR="00F80CB4" w:rsidRDefault="00F80CB4" w:rsidP="00E12499">
      <w:pPr>
        <w:numPr>
          <w:ilvl w:val="0"/>
          <w:numId w:val="2"/>
        </w:numPr>
        <w:ind w:left="2707" w:hanging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Look w:val="04A0" w:firstRow="1" w:lastRow="0" w:firstColumn="1" w:lastColumn="0" w:noHBand="0" w:noVBand="1"/>
    </w:tblPr>
    <w:tblGrid>
      <w:gridCol w:w="2665"/>
      <w:gridCol w:w="3856"/>
      <w:gridCol w:w="2693"/>
    </w:tblGrid>
    <w:tr w:rsidR="00D90B42" w:rsidRPr="003301D5" w14:paraId="0E116679" w14:textId="77777777" w:rsidTr="004A5481">
      <w:tc>
        <w:tcPr>
          <w:tcW w:w="2665" w:type="dxa"/>
          <w:shd w:val="clear" w:color="auto" w:fill="auto"/>
        </w:tcPr>
        <w:p w14:paraId="5E93C53D" w14:textId="77777777" w:rsidR="00D90B42" w:rsidRPr="003301D5" w:rsidRDefault="00D90B42" w:rsidP="00BA67EF">
          <w:pPr>
            <w:tabs>
              <w:tab w:val="right" w:pos="2449"/>
            </w:tabs>
            <w:spacing w:after="0"/>
            <w:ind w:left="-112"/>
            <w:rPr>
              <w:rFonts w:ascii="Arial" w:hAnsi="Arial" w:cs="Arial"/>
              <w:b/>
              <w:bCs/>
              <w:i/>
              <w:caps/>
              <w:noProof/>
              <w:sz w:val="20"/>
              <w:szCs w:val="20"/>
              <w:lang w:eastAsia="en-US"/>
            </w:rPr>
          </w:pPr>
          <w:r w:rsidRPr="003301D5">
            <w:rPr>
              <w:i/>
              <w:noProof/>
              <w:lang w:val="sr-Latn-RS" w:eastAsia="sr-Latn-RS"/>
            </w:rPr>
            <w:drawing>
              <wp:inline distT="0" distB="0" distL="0" distR="0" wp14:anchorId="3318D1F6" wp14:editId="5A3B8C87">
                <wp:extent cx="662940" cy="419100"/>
                <wp:effectExtent l="0" t="0" r="0" b="0"/>
                <wp:docPr id="2" name="Picture 2" descr="Image result for logo 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logo 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  <w:i/>
              <w:caps/>
              <w:noProof/>
              <w:sz w:val="20"/>
              <w:szCs w:val="20"/>
              <w:lang w:eastAsia="en-US"/>
            </w:rPr>
            <w:tab/>
          </w:r>
        </w:p>
      </w:tc>
      <w:tc>
        <w:tcPr>
          <w:tcW w:w="3856" w:type="dxa"/>
          <w:shd w:val="clear" w:color="auto" w:fill="auto"/>
          <w:vAlign w:val="center"/>
        </w:tcPr>
        <w:p w14:paraId="66029571" w14:textId="6393E000" w:rsidR="00D90B42" w:rsidRPr="003301D5" w:rsidRDefault="00D90B42" w:rsidP="00BA67EF">
          <w:pPr>
            <w:spacing w:after="0"/>
            <w:jc w:val="center"/>
            <w:rPr>
              <w:i/>
              <w:lang w:eastAsia="en-US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7422964C" wp14:editId="24AD5806">
                <wp:extent cx="1713773" cy="819398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461" cy="827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0C2BF98E" w14:textId="77777777" w:rsidR="00D90B42" w:rsidRPr="003301D5" w:rsidRDefault="00D90B42" w:rsidP="00BA67EF">
          <w:pPr>
            <w:tabs>
              <w:tab w:val="left" w:pos="567"/>
            </w:tabs>
            <w:spacing w:after="0"/>
            <w:ind w:left="-6458" w:right="-111"/>
            <w:jc w:val="right"/>
            <w:rPr>
              <w:rFonts w:ascii="Arial" w:hAnsi="Arial" w:cs="Arial"/>
              <w:b/>
              <w:bCs/>
              <w:i/>
              <w:caps/>
              <w:noProof/>
              <w:sz w:val="20"/>
              <w:szCs w:val="20"/>
              <w:lang w:eastAsia="en-US"/>
            </w:rPr>
          </w:pPr>
          <w:r w:rsidRPr="003301D5">
            <w:rPr>
              <w:rFonts w:ascii="Arial" w:hAnsi="Arial" w:cs="Arial"/>
              <w:b/>
              <w:i/>
              <w:caps/>
              <w:noProof/>
              <w:sz w:val="20"/>
              <w:szCs w:val="20"/>
              <w:lang w:val="sr-Latn-RS" w:eastAsia="sr-Latn-RS"/>
            </w:rPr>
            <w:drawing>
              <wp:inline distT="0" distB="0" distL="0" distR="0" wp14:anchorId="398AFFCB" wp14:editId="2483E60A">
                <wp:extent cx="845820" cy="419100"/>
                <wp:effectExtent l="0" t="0" r="0" b="0"/>
                <wp:docPr id="3" name="Picture 17" descr="Image result for bih 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Image result for bih 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94F80A" w14:textId="77777777" w:rsidR="00D90B42" w:rsidRPr="000D6754" w:rsidRDefault="00D90B42" w:rsidP="00BA67EF">
    <w:pPr>
      <w:pStyle w:val="Header"/>
      <w:pBdr>
        <w:bottom w:val="none" w:sz="0" w:space="0" w:color="auto"/>
      </w:pBdr>
      <w:tabs>
        <w:tab w:val="left" w:pos="2260"/>
      </w:tabs>
      <w:ind w:left="0"/>
      <w:jc w:val="both"/>
      <w:rPr>
        <w:sz w:val="2"/>
        <w:szCs w:val="2"/>
      </w:rPr>
    </w:pPr>
  </w:p>
  <w:p w14:paraId="09FC676F" w14:textId="77777777" w:rsidR="00D90B42" w:rsidRPr="000D6754" w:rsidRDefault="00D90B42" w:rsidP="00BA67EF">
    <w:pPr>
      <w:pStyle w:val="Header"/>
      <w:pBdr>
        <w:bottom w:val="none" w:sz="0" w:space="0" w:color="auto"/>
      </w:pBdr>
      <w:tabs>
        <w:tab w:val="left" w:pos="2260"/>
      </w:tabs>
      <w:ind w:left="0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243920"/>
    <w:lvl w:ilvl="0">
      <w:numFmt w:val="decimal"/>
      <w:pStyle w:val="NormalItem"/>
      <w:lvlText w:val="*"/>
      <w:lvlJc w:val="left"/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C808D9"/>
    <w:multiLevelType w:val="hybridMultilevel"/>
    <w:tmpl w:val="2BBE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6D02"/>
    <w:multiLevelType w:val="hybridMultilevel"/>
    <w:tmpl w:val="8080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269F"/>
    <w:multiLevelType w:val="hybridMultilevel"/>
    <w:tmpl w:val="B5AE6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1FB3"/>
    <w:multiLevelType w:val="hybridMultilevel"/>
    <w:tmpl w:val="92B2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510E"/>
    <w:multiLevelType w:val="hybridMultilevel"/>
    <w:tmpl w:val="92AC629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C5681"/>
    <w:multiLevelType w:val="hybridMultilevel"/>
    <w:tmpl w:val="CFA8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35930"/>
    <w:multiLevelType w:val="hybridMultilevel"/>
    <w:tmpl w:val="7DBAEF7C"/>
    <w:lvl w:ilvl="0" w:tplc="A24CD2D2">
      <w:start w:val="1"/>
      <w:numFmt w:val="bullet"/>
      <w:pStyle w:val="NormalSubitem"/>
      <w:lvlText w:val="○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35"/>
        </w:tabs>
        <w:ind w:left="68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55"/>
        </w:tabs>
        <w:ind w:left="75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75"/>
        </w:tabs>
        <w:ind w:left="8275" w:hanging="360"/>
      </w:pPr>
      <w:rPr>
        <w:rFonts w:ascii="Wingdings" w:hAnsi="Wingdings" w:hint="default"/>
      </w:rPr>
    </w:lvl>
  </w:abstractNum>
  <w:abstractNum w:abstractNumId="9">
    <w:nsid w:val="15D00D4B"/>
    <w:multiLevelType w:val="hybridMultilevel"/>
    <w:tmpl w:val="52EE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27A5A"/>
    <w:multiLevelType w:val="hybridMultilevel"/>
    <w:tmpl w:val="4B6C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4579D"/>
    <w:multiLevelType w:val="hybridMultilevel"/>
    <w:tmpl w:val="CBA4F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Bullet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D784B"/>
    <w:multiLevelType w:val="hybridMultilevel"/>
    <w:tmpl w:val="33F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62E22"/>
    <w:multiLevelType w:val="singleLevel"/>
    <w:tmpl w:val="3E0E150E"/>
    <w:lvl w:ilvl="0">
      <w:start w:val="1"/>
      <w:numFmt w:val="bullet"/>
      <w:pStyle w:val="NormalItemLast"/>
      <w:lvlText w:val=""/>
      <w:lvlJc w:val="left"/>
      <w:pPr>
        <w:tabs>
          <w:tab w:val="num" w:pos="2552"/>
        </w:tabs>
        <w:ind w:left="2552" w:hanging="397"/>
      </w:pPr>
      <w:rPr>
        <w:rFonts w:ascii="Wingdings" w:hAnsi="Wingdings" w:hint="default"/>
        <w:sz w:val="14"/>
      </w:rPr>
    </w:lvl>
  </w:abstractNum>
  <w:abstractNum w:abstractNumId="14">
    <w:nsid w:val="1CDC5018"/>
    <w:multiLevelType w:val="hybridMultilevel"/>
    <w:tmpl w:val="BBE26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721B6"/>
    <w:multiLevelType w:val="hybridMultilevel"/>
    <w:tmpl w:val="13FE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F60B6"/>
    <w:multiLevelType w:val="hybridMultilevel"/>
    <w:tmpl w:val="FC64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82A7F"/>
    <w:multiLevelType w:val="hybridMultilevel"/>
    <w:tmpl w:val="2C2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0475A"/>
    <w:multiLevelType w:val="hybridMultilevel"/>
    <w:tmpl w:val="F948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D1C55"/>
    <w:multiLevelType w:val="hybridMultilevel"/>
    <w:tmpl w:val="4400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55A74"/>
    <w:multiLevelType w:val="hybridMultilevel"/>
    <w:tmpl w:val="A866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B160A"/>
    <w:multiLevelType w:val="hybridMultilevel"/>
    <w:tmpl w:val="5672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07FD4"/>
    <w:multiLevelType w:val="hybridMultilevel"/>
    <w:tmpl w:val="579E9D4E"/>
    <w:lvl w:ilvl="0" w:tplc="9F5C0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1220D"/>
    <w:multiLevelType w:val="hybridMultilevel"/>
    <w:tmpl w:val="2CB0A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62CA6"/>
    <w:multiLevelType w:val="hybridMultilevel"/>
    <w:tmpl w:val="1482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F77E5"/>
    <w:multiLevelType w:val="hybridMultilevel"/>
    <w:tmpl w:val="ADE82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80C11"/>
    <w:multiLevelType w:val="hybridMultilevel"/>
    <w:tmpl w:val="400A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55146"/>
    <w:multiLevelType w:val="hybridMultilevel"/>
    <w:tmpl w:val="53F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E5A96"/>
    <w:multiLevelType w:val="hybridMultilevel"/>
    <w:tmpl w:val="E7B6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54016"/>
    <w:multiLevelType w:val="hybridMultilevel"/>
    <w:tmpl w:val="8DC8CD30"/>
    <w:lvl w:ilvl="0" w:tplc="3A02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EB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88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EF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C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4C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4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0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9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E4E32"/>
    <w:multiLevelType w:val="hybridMultilevel"/>
    <w:tmpl w:val="16E2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C599C"/>
    <w:multiLevelType w:val="hybridMultilevel"/>
    <w:tmpl w:val="20E2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D0625"/>
    <w:multiLevelType w:val="hybridMultilevel"/>
    <w:tmpl w:val="C9C6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F2B53"/>
    <w:multiLevelType w:val="hybridMultilevel"/>
    <w:tmpl w:val="7EAE7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A5D9E"/>
    <w:multiLevelType w:val="hybridMultilevel"/>
    <w:tmpl w:val="2160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82DC0"/>
    <w:multiLevelType w:val="hybridMultilevel"/>
    <w:tmpl w:val="EB92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5C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540A3"/>
    <w:multiLevelType w:val="hybridMultilevel"/>
    <w:tmpl w:val="F2040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728E5"/>
    <w:multiLevelType w:val="hybridMultilevel"/>
    <w:tmpl w:val="340C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85BCC"/>
    <w:multiLevelType w:val="hybridMultilevel"/>
    <w:tmpl w:val="B57E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0434F"/>
    <w:multiLevelType w:val="hybridMultilevel"/>
    <w:tmpl w:val="E06AF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30B35"/>
    <w:multiLevelType w:val="hybridMultilevel"/>
    <w:tmpl w:val="2AF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C3751"/>
    <w:multiLevelType w:val="hybridMultilevel"/>
    <w:tmpl w:val="BD00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A3D15"/>
    <w:multiLevelType w:val="hybridMultilevel"/>
    <w:tmpl w:val="4350DF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08D31E1"/>
    <w:multiLevelType w:val="hybridMultilevel"/>
    <w:tmpl w:val="9B9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402D2"/>
    <w:multiLevelType w:val="hybridMultilevel"/>
    <w:tmpl w:val="B3184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46332"/>
    <w:multiLevelType w:val="hybridMultilevel"/>
    <w:tmpl w:val="340C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D701B"/>
    <w:multiLevelType w:val="multilevel"/>
    <w:tmpl w:val="D48A296A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18"/>
        </w:tabs>
        <w:ind w:left="51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62"/>
        </w:tabs>
        <w:ind w:left="66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06"/>
        </w:tabs>
        <w:ind w:left="80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50"/>
        </w:tabs>
        <w:ind w:left="95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94"/>
        </w:tabs>
        <w:ind w:left="109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38"/>
        </w:tabs>
        <w:ind w:left="1238" w:hanging="1584"/>
      </w:pPr>
      <w:rPr>
        <w:rFonts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pStyle w:val="NormalItem"/>
        <w:lvlText w:val=""/>
        <w:legacy w:legacy="1" w:legacySpace="0" w:legacyIndent="216"/>
        <w:lvlJc w:val="left"/>
        <w:pPr>
          <w:ind w:left="2563" w:hanging="216"/>
        </w:pPr>
        <w:rPr>
          <w:rFonts w:ascii="Helvetica" w:hAnsi="Helvetica" w:cs="Helvetica" w:hint="default"/>
          <w:sz w:val="18"/>
        </w:rPr>
      </w:lvl>
    </w:lvlOverride>
  </w:num>
  <w:num w:numId="3">
    <w:abstractNumId w:val="46"/>
  </w:num>
  <w:num w:numId="4">
    <w:abstractNumId w:val="0"/>
    <w:lvlOverride w:ilvl="0">
      <w:lvl w:ilvl="0">
        <w:start w:val="1"/>
        <w:numFmt w:val="bullet"/>
        <w:pStyle w:val="NormalItem"/>
        <w:lvlText w:val=""/>
        <w:legacy w:legacy="1" w:legacySpace="0" w:legacyIndent="397"/>
        <w:lvlJc w:val="left"/>
        <w:pPr>
          <w:ind w:left="2552" w:hanging="397"/>
        </w:pPr>
        <w:rPr>
          <w:rFonts w:ascii="Wingdings" w:hAnsi="Wingdings" w:hint="default"/>
          <w:sz w:val="14"/>
        </w:rPr>
      </w:lvl>
    </w:lvlOverride>
  </w:num>
  <w:num w:numId="5">
    <w:abstractNumId w:val="8"/>
  </w:num>
  <w:num w:numId="6">
    <w:abstractNumId w:val="13"/>
  </w:num>
  <w:num w:numId="7">
    <w:abstractNumId w:val="11"/>
  </w:num>
  <w:num w:numId="8">
    <w:abstractNumId w:val="41"/>
  </w:num>
  <w:num w:numId="9">
    <w:abstractNumId w:val="20"/>
  </w:num>
  <w:num w:numId="10">
    <w:abstractNumId w:val="24"/>
  </w:num>
  <w:num w:numId="11">
    <w:abstractNumId w:val="15"/>
  </w:num>
  <w:num w:numId="12">
    <w:abstractNumId w:val="32"/>
  </w:num>
  <w:num w:numId="13">
    <w:abstractNumId w:val="19"/>
  </w:num>
  <w:num w:numId="14">
    <w:abstractNumId w:val="18"/>
  </w:num>
  <w:num w:numId="15">
    <w:abstractNumId w:val="27"/>
  </w:num>
  <w:num w:numId="16">
    <w:abstractNumId w:val="23"/>
  </w:num>
  <w:num w:numId="17">
    <w:abstractNumId w:val="4"/>
  </w:num>
  <w:num w:numId="18">
    <w:abstractNumId w:val="31"/>
  </w:num>
  <w:num w:numId="19">
    <w:abstractNumId w:val="37"/>
  </w:num>
  <w:num w:numId="20">
    <w:abstractNumId w:val="14"/>
  </w:num>
  <w:num w:numId="21">
    <w:abstractNumId w:val="6"/>
  </w:num>
  <w:num w:numId="22">
    <w:abstractNumId w:val="9"/>
  </w:num>
  <w:num w:numId="23">
    <w:abstractNumId w:val="26"/>
  </w:num>
  <w:num w:numId="24">
    <w:abstractNumId w:val="30"/>
  </w:num>
  <w:num w:numId="25">
    <w:abstractNumId w:val="45"/>
  </w:num>
  <w:num w:numId="26">
    <w:abstractNumId w:val="38"/>
  </w:num>
  <w:num w:numId="27">
    <w:abstractNumId w:val="21"/>
  </w:num>
  <w:num w:numId="28">
    <w:abstractNumId w:val="40"/>
  </w:num>
  <w:num w:numId="29">
    <w:abstractNumId w:val="10"/>
  </w:num>
  <w:num w:numId="30">
    <w:abstractNumId w:val="2"/>
  </w:num>
  <w:num w:numId="31">
    <w:abstractNumId w:val="42"/>
  </w:num>
  <w:num w:numId="32">
    <w:abstractNumId w:val="35"/>
  </w:num>
  <w:num w:numId="33">
    <w:abstractNumId w:val="17"/>
  </w:num>
  <w:num w:numId="34">
    <w:abstractNumId w:val="7"/>
  </w:num>
  <w:num w:numId="35">
    <w:abstractNumId w:val="3"/>
  </w:num>
  <w:num w:numId="36">
    <w:abstractNumId w:val="28"/>
  </w:num>
  <w:num w:numId="37">
    <w:abstractNumId w:val="12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3"/>
  </w:num>
  <w:num w:numId="41">
    <w:abstractNumId w:val="39"/>
  </w:num>
  <w:num w:numId="42">
    <w:abstractNumId w:val="44"/>
  </w:num>
  <w:num w:numId="43">
    <w:abstractNumId w:val="2"/>
  </w:num>
  <w:num w:numId="44">
    <w:abstractNumId w:val="43"/>
  </w:num>
  <w:num w:numId="45">
    <w:abstractNumId w:val="5"/>
  </w:num>
  <w:num w:numId="46">
    <w:abstractNumId w:val="36"/>
  </w:num>
  <w:num w:numId="47">
    <w:abstractNumId w:val="22"/>
  </w:num>
  <w:num w:numId="48">
    <w:abstractNumId w:val="34"/>
  </w:num>
  <w:num w:numId="49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19"/>
    <w:rsid w:val="00002AA5"/>
    <w:rsid w:val="00006B38"/>
    <w:rsid w:val="000078EE"/>
    <w:rsid w:val="00013C07"/>
    <w:rsid w:val="00014680"/>
    <w:rsid w:val="000157DA"/>
    <w:rsid w:val="00016D48"/>
    <w:rsid w:val="00016DE7"/>
    <w:rsid w:val="000179B3"/>
    <w:rsid w:val="0002194D"/>
    <w:rsid w:val="00023B87"/>
    <w:rsid w:val="00025BDE"/>
    <w:rsid w:val="00030CFD"/>
    <w:rsid w:val="00030F8D"/>
    <w:rsid w:val="000323B9"/>
    <w:rsid w:val="000345C1"/>
    <w:rsid w:val="00035F50"/>
    <w:rsid w:val="0004083D"/>
    <w:rsid w:val="0004381A"/>
    <w:rsid w:val="00043873"/>
    <w:rsid w:val="000439E3"/>
    <w:rsid w:val="00043FA4"/>
    <w:rsid w:val="000440F6"/>
    <w:rsid w:val="0004666C"/>
    <w:rsid w:val="00046961"/>
    <w:rsid w:val="00047DF1"/>
    <w:rsid w:val="00050840"/>
    <w:rsid w:val="00050F7A"/>
    <w:rsid w:val="00051770"/>
    <w:rsid w:val="00052871"/>
    <w:rsid w:val="0005427E"/>
    <w:rsid w:val="000555FF"/>
    <w:rsid w:val="000562BF"/>
    <w:rsid w:val="00056C10"/>
    <w:rsid w:val="00060230"/>
    <w:rsid w:val="00060967"/>
    <w:rsid w:val="00061C48"/>
    <w:rsid w:val="000644D2"/>
    <w:rsid w:val="000650AC"/>
    <w:rsid w:val="00065921"/>
    <w:rsid w:val="00066291"/>
    <w:rsid w:val="00067E76"/>
    <w:rsid w:val="0007166B"/>
    <w:rsid w:val="00072011"/>
    <w:rsid w:val="000722E5"/>
    <w:rsid w:val="00072922"/>
    <w:rsid w:val="000731D0"/>
    <w:rsid w:val="000763B8"/>
    <w:rsid w:val="000820CF"/>
    <w:rsid w:val="00082E7B"/>
    <w:rsid w:val="00087616"/>
    <w:rsid w:val="0008782F"/>
    <w:rsid w:val="000907FC"/>
    <w:rsid w:val="00090C05"/>
    <w:rsid w:val="000911D0"/>
    <w:rsid w:val="00096010"/>
    <w:rsid w:val="000974EC"/>
    <w:rsid w:val="00097741"/>
    <w:rsid w:val="000A4A29"/>
    <w:rsid w:val="000A6915"/>
    <w:rsid w:val="000A7116"/>
    <w:rsid w:val="000A79EC"/>
    <w:rsid w:val="000B2630"/>
    <w:rsid w:val="000B5019"/>
    <w:rsid w:val="000B5AF1"/>
    <w:rsid w:val="000B69E3"/>
    <w:rsid w:val="000C1909"/>
    <w:rsid w:val="000C7349"/>
    <w:rsid w:val="000C778F"/>
    <w:rsid w:val="000D01D9"/>
    <w:rsid w:val="000D17C9"/>
    <w:rsid w:val="000D4A95"/>
    <w:rsid w:val="000D5E27"/>
    <w:rsid w:val="000D630B"/>
    <w:rsid w:val="000E0205"/>
    <w:rsid w:val="000E1341"/>
    <w:rsid w:val="000E2B3D"/>
    <w:rsid w:val="000F30B9"/>
    <w:rsid w:val="000F31C8"/>
    <w:rsid w:val="000F33D5"/>
    <w:rsid w:val="000F6EBE"/>
    <w:rsid w:val="00100CED"/>
    <w:rsid w:val="001011CD"/>
    <w:rsid w:val="0010130B"/>
    <w:rsid w:val="00101A4D"/>
    <w:rsid w:val="00102B40"/>
    <w:rsid w:val="00105C60"/>
    <w:rsid w:val="00112B34"/>
    <w:rsid w:val="001147FF"/>
    <w:rsid w:val="00114A22"/>
    <w:rsid w:val="00114D14"/>
    <w:rsid w:val="00120FEC"/>
    <w:rsid w:val="00122710"/>
    <w:rsid w:val="00124299"/>
    <w:rsid w:val="00124CF6"/>
    <w:rsid w:val="001256AE"/>
    <w:rsid w:val="00126FC0"/>
    <w:rsid w:val="00127FC0"/>
    <w:rsid w:val="0013481F"/>
    <w:rsid w:val="00135D5E"/>
    <w:rsid w:val="001401A7"/>
    <w:rsid w:val="00140749"/>
    <w:rsid w:val="00141718"/>
    <w:rsid w:val="001419DA"/>
    <w:rsid w:val="001425EA"/>
    <w:rsid w:val="00142867"/>
    <w:rsid w:val="0014287D"/>
    <w:rsid w:val="001472D9"/>
    <w:rsid w:val="00150AD2"/>
    <w:rsid w:val="001530F8"/>
    <w:rsid w:val="001535C9"/>
    <w:rsid w:val="00153664"/>
    <w:rsid w:val="00154535"/>
    <w:rsid w:val="00156099"/>
    <w:rsid w:val="00160DEA"/>
    <w:rsid w:val="0016369D"/>
    <w:rsid w:val="00163F69"/>
    <w:rsid w:val="00167422"/>
    <w:rsid w:val="0017345C"/>
    <w:rsid w:val="001734DE"/>
    <w:rsid w:val="00174BC2"/>
    <w:rsid w:val="001759B9"/>
    <w:rsid w:val="0018278C"/>
    <w:rsid w:val="001854D7"/>
    <w:rsid w:val="001859A4"/>
    <w:rsid w:val="00185B8C"/>
    <w:rsid w:val="00185D20"/>
    <w:rsid w:val="00190754"/>
    <w:rsid w:val="00191527"/>
    <w:rsid w:val="001931DF"/>
    <w:rsid w:val="0019370D"/>
    <w:rsid w:val="00194C3C"/>
    <w:rsid w:val="001953AF"/>
    <w:rsid w:val="001A0321"/>
    <w:rsid w:val="001A1A7E"/>
    <w:rsid w:val="001A1F04"/>
    <w:rsid w:val="001A3EC3"/>
    <w:rsid w:val="001A6140"/>
    <w:rsid w:val="001A6B7B"/>
    <w:rsid w:val="001A7350"/>
    <w:rsid w:val="001B0516"/>
    <w:rsid w:val="001B2D62"/>
    <w:rsid w:val="001B4328"/>
    <w:rsid w:val="001B5652"/>
    <w:rsid w:val="001B6967"/>
    <w:rsid w:val="001B72DF"/>
    <w:rsid w:val="001C118E"/>
    <w:rsid w:val="001C1D1A"/>
    <w:rsid w:val="001C2A65"/>
    <w:rsid w:val="001C47FB"/>
    <w:rsid w:val="001C4A97"/>
    <w:rsid w:val="001C54A7"/>
    <w:rsid w:val="001C5DA8"/>
    <w:rsid w:val="001C6D13"/>
    <w:rsid w:val="001C7D93"/>
    <w:rsid w:val="001D16D0"/>
    <w:rsid w:val="001D4ADD"/>
    <w:rsid w:val="001D6E5A"/>
    <w:rsid w:val="001D78A1"/>
    <w:rsid w:val="001D7F6B"/>
    <w:rsid w:val="001E081A"/>
    <w:rsid w:val="001E257B"/>
    <w:rsid w:val="001E7627"/>
    <w:rsid w:val="001F1CFC"/>
    <w:rsid w:val="001F2246"/>
    <w:rsid w:val="001F2E5F"/>
    <w:rsid w:val="001F45E6"/>
    <w:rsid w:val="001F5D06"/>
    <w:rsid w:val="00201F0D"/>
    <w:rsid w:val="0020249F"/>
    <w:rsid w:val="00202F11"/>
    <w:rsid w:val="00204F7D"/>
    <w:rsid w:val="00215FB4"/>
    <w:rsid w:val="002161C3"/>
    <w:rsid w:val="0021627E"/>
    <w:rsid w:val="00216738"/>
    <w:rsid w:val="00217283"/>
    <w:rsid w:val="002218CB"/>
    <w:rsid w:val="00221CBF"/>
    <w:rsid w:val="0022371B"/>
    <w:rsid w:val="00224BC9"/>
    <w:rsid w:val="00236237"/>
    <w:rsid w:val="002367D9"/>
    <w:rsid w:val="00237CE7"/>
    <w:rsid w:val="0024290F"/>
    <w:rsid w:val="00243BE0"/>
    <w:rsid w:val="00247EA1"/>
    <w:rsid w:val="00250EF2"/>
    <w:rsid w:val="00251F96"/>
    <w:rsid w:val="00252919"/>
    <w:rsid w:val="00252978"/>
    <w:rsid w:val="0025353A"/>
    <w:rsid w:val="0025480A"/>
    <w:rsid w:val="00255132"/>
    <w:rsid w:val="0025671E"/>
    <w:rsid w:val="002613DB"/>
    <w:rsid w:val="00274DF9"/>
    <w:rsid w:val="00275D42"/>
    <w:rsid w:val="00276D21"/>
    <w:rsid w:val="0028061A"/>
    <w:rsid w:val="00282754"/>
    <w:rsid w:val="002847F1"/>
    <w:rsid w:val="00284F2A"/>
    <w:rsid w:val="00287B63"/>
    <w:rsid w:val="00290E0F"/>
    <w:rsid w:val="00292338"/>
    <w:rsid w:val="00293AAD"/>
    <w:rsid w:val="0029444D"/>
    <w:rsid w:val="00297197"/>
    <w:rsid w:val="002976F8"/>
    <w:rsid w:val="002A0C90"/>
    <w:rsid w:val="002A1666"/>
    <w:rsid w:val="002A38DD"/>
    <w:rsid w:val="002A4057"/>
    <w:rsid w:val="002A4140"/>
    <w:rsid w:val="002A487D"/>
    <w:rsid w:val="002B05CC"/>
    <w:rsid w:val="002B095A"/>
    <w:rsid w:val="002B1E90"/>
    <w:rsid w:val="002B3DCA"/>
    <w:rsid w:val="002C322B"/>
    <w:rsid w:val="002C51EF"/>
    <w:rsid w:val="002C526C"/>
    <w:rsid w:val="002C5302"/>
    <w:rsid w:val="002C798A"/>
    <w:rsid w:val="002D142C"/>
    <w:rsid w:val="002D3D7C"/>
    <w:rsid w:val="002D42BC"/>
    <w:rsid w:val="002D4B9F"/>
    <w:rsid w:val="002D4CA8"/>
    <w:rsid w:val="002D6E56"/>
    <w:rsid w:val="002D7171"/>
    <w:rsid w:val="002D728A"/>
    <w:rsid w:val="002D751D"/>
    <w:rsid w:val="002D789C"/>
    <w:rsid w:val="002E0ADC"/>
    <w:rsid w:val="002E0C2A"/>
    <w:rsid w:val="002E4CCC"/>
    <w:rsid w:val="002E51F6"/>
    <w:rsid w:val="002E6F1D"/>
    <w:rsid w:val="002F0E98"/>
    <w:rsid w:val="002F4819"/>
    <w:rsid w:val="002F59AC"/>
    <w:rsid w:val="0030165A"/>
    <w:rsid w:val="00302BF0"/>
    <w:rsid w:val="00302DC0"/>
    <w:rsid w:val="003068DE"/>
    <w:rsid w:val="00307758"/>
    <w:rsid w:val="003118C5"/>
    <w:rsid w:val="00314B0A"/>
    <w:rsid w:val="003155B1"/>
    <w:rsid w:val="00321056"/>
    <w:rsid w:val="00321A3B"/>
    <w:rsid w:val="003223EB"/>
    <w:rsid w:val="00326996"/>
    <w:rsid w:val="00327C46"/>
    <w:rsid w:val="00331763"/>
    <w:rsid w:val="00335839"/>
    <w:rsid w:val="003364DA"/>
    <w:rsid w:val="0034145F"/>
    <w:rsid w:val="00341D82"/>
    <w:rsid w:val="0034310B"/>
    <w:rsid w:val="00344A34"/>
    <w:rsid w:val="00344E73"/>
    <w:rsid w:val="0034520B"/>
    <w:rsid w:val="00345708"/>
    <w:rsid w:val="003460D3"/>
    <w:rsid w:val="00355083"/>
    <w:rsid w:val="00355FCC"/>
    <w:rsid w:val="00363014"/>
    <w:rsid w:val="00365491"/>
    <w:rsid w:val="00365CA7"/>
    <w:rsid w:val="00375F4E"/>
    <w:rsid w:val="00377C9E"/>
    <w:rsid w:val="00380DCB"/>
    <w:rsid w:val="00381454"/>
    <w:rsid w:val="00384027"/>
    <w:rsid w:val="0038567B"/>
    <w:rsid w:val="00387B44"/>
    <w:rsid w:val="00387B73"/>
    <w:rsid w:val="003930F5"/>
    <w:rsid w:val="00393167"/>
    <w:rsid w:val="0039499D"/>
    <w:rsid w:val="00394CE8"/>
    <w:rsid w:val="00394D9F"/>
    <w:rsid w:val="003957D1"/>
    <w:rsid w:val="003A01E6"/>
    <w:rsid w:val="003A07A4"/>
    <w:rsid w:val="003A0ACF"/>
    <w:rsid w:val="003A3431"/>
    <w:rsid w:val="003A3DA8"/>
    <w:rsid w:val="003A3F6D"/>
    <w:rsid w:val="003A4278"/>
    <w:rsid w:val="003A4BB4"/>
    <w:rsid w:val="003A4C8F"/>
    <w:rsid w:val="003A4FF2"/>
    <w:rsid w:val="003A67FE"/>
    <w:rsid w:val="003A6E88"/>
    <w:rsid w:val="003B2268"/>
    <w:rsid w:val="003B3F6B"/>
    <w:rsid w:val="003B5915"/>
    <w:rsid w:val="003C0A7F"/>
    <w:rsid w:val="003C23C8"/>
    <w:rsid w:val="003C307B"/>
    <w:rsid w:val="003C6A4D"/>
    <w:rsid w:val="003C7B98"/>
    <w:rsid w:val="003D00A1"/>
    <w:rsid w:val="003D470F"/>
    <w:rsid w:val="003D6158"/>
    <w:rsid w:val="003E1913"/>
    <w:rsid w:val="003E2175"/>
    <w:rsid w:val="003E2ED1"/>
    <w:rsid w:val="003E391D"/>
    <w:rsid w:val="003E4EEF"/>
    <w:rsid w:val="003E51E6"/>
    <w:rsid w:val="003E7383"/>
    <w:rsid w:val="003F0D4E"/>
    <w:rsid w:val="003F1319"/>
    <w:rsid w:val="003F5A14"/>
    <w:rsid w:val="003F5D5E"/>
    <w:rsid w:val="00404519"/>
    <w:rsid w:val="004077ED"/>
    <w:rsid w:val="00412CDD"/>
    <w:rsid w:val="00413B3C"/>
    <w:rsid w:val="00414487"/>
    <w:rsid w:val="00415310"/>
    <w:rsid w:val="00421A01"/>
    <w:rsid w:val="00425B7B"/>
    <w:rsid w:val="00425D89"/>
    <w:rsid w:val="00426F9E"/>
    <w:rsid w:val="00430A03"/>
    <w:rsid w:val="004352EC"/>
    <w:rsid w:val="00435818"/>
    <w:rsid w:val="00435E0B"/>
    <w:rsid w:val="00437622"/>
    <w:rsid w:val="0043769A"/>
    <w:rsid w:val="0044117B"/>
    <w:rsid w:val="004422DB"/>
    <w:rsid w:val="00442888"/>
    <w:rsid w:val="00442AC8"/>
    <w:rsid w:val="004449F2"/>
    <w:rsid w:val="0044747D"/>
    <w:rsid w:val="004478AF"/>
    <w:rsid w:val="00447ACD"/>
    <w:rsid w:val="00451765"/>
    <w:rsid w:val="004525E1"/>
    <w:rsid w:val="00452736"/>
    <w:rsid w:val="00452F96"/>
    <w:rsid w:val="00457328"/>
    <w:rsid w:val="004574ED"/>
    <w:rsid w:val="0045787E"/>
    <w:rsid w:val="00463938"/>
    <w:rsid w:val="00463B69"/>
    <w:rsid w:val="0047092E"/>
    <w:rsid w:val="00470EEE"/>
    <w:rsid w:val="00472AC3"/>
    <w:rsid w:val="004749DC"/>
    <w:rsid w:val="004759FA"/>
    <w:rsid w:val="0047671B"/>
    <w:rsid w:val="0048002A"/>
    <w:rsid w:val="00484CBF"/>
    <w:rsid w:val="00484FBC"/>
    <w:rsid w:val="00490119"/>
    <w:rsid w:val="00490B69"/>
    <w:rsid w:val="004A19BA"/>
    <w:rsid w:val="004A2385"/>
    <w:rsid w:val="004A3980"/>
    <w:rsid w:val="004A5481"/>
    <w:rsid w:val="004A7553"/>
    <w:rsid w:val="004A78F1"/>
    <w:rsid w:val="004B0B42"/>
    <w:rsid w:val="004B3535"/>
    <w:rsid w:val="004B598C"/>
    <w:rsid w:val="004B5AD5"/>
    <w:rsid w:val="004B7846"/>
    <w:rsid w:val="004C4BF8"/>
    <w:rsid w:val="004C59E8"/>
    <w:rsid w:val="004C5EC4"/>
    <w:rsid w:val="004C657E"/>
    <w:rsid w:val="004C67F7"/>
    <w:rsid w:val="004C6887"/>
    <w:rsid w:val="004C79D0"/>
    <w:rsid w:val="004D0419"/>
    <w:rsid w:val="004D0FB9"/>
    <w:rsid w:val="004D2D32"/>
    <w:rsid w:val="004D2E11"/>
    <w:rsid w:val="004D3693"/>
    <w:rsid w:val="004D3993"/>
    <w:rsid w:val="004D3A88"/>
    <w:rsid w:val="004D57A2"/>
    <w:rsid w:val="004D7BDB"/>
    <w:rsid w:val="004D7C18"/>
    <w:rsid w:val="004D7F54"/>
    <w:rsid w:val="004E1F45"/>
    <w:rsid w:val="004E2B65"/>
    <w:rsid w:val="004E3745"/>
    <w:rsid w:val="004E5631"/>
    <w:rsid w:val="004E657A"/>
    <w:rsid w:val="004F331A"/>
    <w:rsid w:val="00501D06"/>
    <w:rsid w:val="005075A8"/>
    <w:rsid w:val="00507E6F"/>
    <w:rsid w:val="00512B6A"/>
    <w:rsid w:val="00516C05"/>
    <w:rsid w:val="00523590"/>
    <w:rsid w:val="00523802"/>
    <w:rsid w:val="00523A02"/>
    <w:rsid w:val="00524230"/>
    <w:rsid w:val="0052509E"/>
    <w:rsid w:val="0052557E"/>
    <w:rsid w:val="00526F9B"/>
    <w:rsid w:val="005305EA"/>
    <w:rsid w:val="00531F36"/>
    <w:rsid w:val="00531FBE"/>
    <w:rsid w:val="00532597"/>
    <w:rsid w:val="00532898"/>
    <w:rsid w:val="005334BB"/>
    <w:rsid w:val="0053535B"/>
    <w:rsid w:val="005378C8"/>
    <w:rsid w:val="005379DC"/>
    <w:rsid w:val="005408EF"/>
    <w:rsid w:val="005432B9"/>
    <w:rsid w:val="00543D95"/>
    <w:rsid w:val="00545C8F"/>
    <w:rsid w:val="005502E2"/>
    <w:rsid w:val="005562B1"/>
    <w:rsid w:val="00556B99"/>
    <w:rsid w:val="00560127"/>
    <w:rsid w:val="00561DB1"/>
    <w:rsid w:val="00563A1E"/>
    <w:rsid w:val="00566227"/>
    <w:rsid w:val="00566D31"/>
    <w:rsid w:val="00567CF9"/>
    <w:rsid w:val="005720C0"/>
    <w:rsid w:val="00576D25"/>
    <w:rsid w:val="00577038"/>
    <w:rsid w:val="00577100"/>
    <w:rsid w:val="005813A0"/>
    <w:rsid w:val="0058144C"/>
    <w:rsid w:val="005846B5"/>
    <w:rsid w:val="0058782E"/>
    <w:rsid w:val="00590320"/>
    <w:rsid w:val="005909EF"/>
    <w:rsid w:val="0059559B"/>
    <w:rsid w:val="00595E34"/>
    <w:rsid w:val="005A1CA8"/>
    <w:rsid w:val="005A1FAA"/>
    <w:rsid w:val="005A2156"/>
    <w:rsid w:val="005A26A9"/>
    <w:rsid w:val="005A2CF4"/>
    <w:rsid w:val="005A5F02"/>
    <w:rsid w:val="005A70CF"/>
    <w:rsid w:val="005B1AF1"/>
    <w:rsid w:val="005B299C"/>
    <w:rsid w:val="005C0368"/>
    <w:rsid w:val="005C272C"/>
    <w:rsid w:val="005C309A"/>
    <w:rsid w:val="005C310B"/>
    <w:rsid w:val="005C3FC4"/>
    <w:rsid w:val="005C531C"/>
    <w:rsid w:val="005C55E2"/>
    <w:rsid w:val="005D3CC7"/>
    <w:rsid w:val="005D3F31"/>
    <w:rsid w:val="005D4EBB"/>
    <w:rsid w:val="005D6466"/>
    <w:rsid w:val="005E0FB7"/>
    <w:rsid w:val="005E1273"/>
    <w:rsid w:val="005E1815"/>
    <w:rsid w:val="005E3343"/>
    <w:rsid w:val="005E3BDB"/>
    <w:rsid w:val="005E406F"/>
    <w:rsid w:val="005E6650"/>
    <w:rsid w:val="005E7F3A"/>
    <w:rsid w:val="005F1E9A"/>
    <w:rsid w:val="005F53AA"/>
    <w:rsid w:val="005F6B83"/>
    <w:rsid w:val="005F71F2"/>
    <w:rsid w:val="005F7941"/>
    <w:rsid w:val="00602B23"/>
    <w:rsid w:val="00602F73"/>
    <w:rsid w:val="00603169"/>
    <w:rsid w:val="00606671"/>
    <w:rsid w:val="00610AEC"/>
    <w:rsid w:val="006124FA"/>
    <w:rsid w:val="00614EBE"/>
    <w:rsid w:val="006160FE"/>
    <w:rsid w:val="00616503"/>
    <w:rsid w:val="00616E9E"/>
    <w:rsid w:val="0061775A"/>
    <w:rsid w:val="0061782E"/>
    <w:rsid w:val="00617FA9"/>
    <w:rsid w:val="00622167"/>
    <w:rsid w:val="0062355C"/>
    <w:rsid w:val="00624CDC"/>
    <w:rsid w:val="00626599"/>
    <w:rsid w:val="006353B4"/>
    <w:rsid w:val="00635A2B"/>
    <w:rsid w:val="00635B51"/>
    <w:rsid w:val="00636AE1"/>
    <w:rsid w:val="00637B5C"/>
    <w:rsid w:val="00637E5D"/>
    <w:rsid w:val="00642E40"/>
    <w:rsid w:val="00643806"/>
    <w:rsid w:val="00645436"/>
    <w:rsid w:val="00647B8F"/>
    <w:rsid w:val="006523F6"/>
    <w:rsid w:val="00654262"/>
    <w:rsid w:val="00655839"/>
    <w:rsid w:val="00656146"/>
    <w:rsid w:val="00664451"/>
    <w:rsid w:val="006666CE"/>
    <w:rsid w:val="0066761F"/>
    <w:rsid w:val="00670790"/>
    <w:rsid w:val="0067472F"/>
    <w:rsid w:val="00674771"/>
    <w:rsid w:val="006778D5"/>
    <w:rsid w:val="006828B4"/>
    <w:rsid w:val="00682AF7"/>
    <w:rsid w:val="0068399C"/>
    <w:rsid w:val="00685D0B"/>
    <w:rsid w:val="00687C83"/>
    <w:rsid w:val="00687F1E"/>
    <w:rsid w:val="00687F8E"/>
    <w:rsid w:val="0069187D"/>
    <w:rsid w:val="0069282B"/>
    <w:rsid w:val="00694DEA"/>
    <w:rsid w:val="00695E72"/>
    <w:rsid w:val="00696281"/>
    <w:rsid w:val="00697594"/>
    <w:rsid w:val="006A3330"/>
    <w:rsid w:val="006B30C9"/>
    <w:rsid w:val="006B3B9D"/>
    <w:rsid w:val="006B6472"/>
    <w:rsid w:val="006C263D"/>
    <w:rsid w:val="006C2709"/>
    <w:rsid w:val="006C3A60"/>
    <w:rsid w:val="006C3BF5"/>
    <w:rsid w:val="006C418F"/>
    <w:rsid w:val="006C4299"/>
    <w:rsid w:val="006D2CD2"/>
    <w:rsid w:val="006D2CFB"/>
    <w:rsid w:val="006D46B9"/>
    <w:rsid w:val="006D5779"/>
    <w:rsid w:val="006D6364"/>
    <w:rsid w:val="006D7301"/>
    <w:rsid w:val="006E0DE3"/>
    <w:rsid w:val="006E2B39"/>
    <w:rsid w:val="006E3690"/>
    <w:rsid w:val="006E5A7F"/>
    <w:rsid w:val="006E5BEE"/>
    <w:rsid w:val="006E6AD1"/>
    <w:rsid w:val="006F13EC"/>
    <w:rsid w:val="006F1E71"/>
    <w:rsid w:val="006F3327"/>
    <w:rsid w:val="006F4D69"/>
    <w:rsid w:val="006F569B"/>
    <w:rsid w:val="006F5C00"/>
    <w:rsid w:val="006F6640"/>
    <w:rsid w:val="006F7064"/>
    <w:rsid w:val="006F7A74"/>
    <w:rsid w:val="00703170"/>
    <w:rsid w:val="00706E1C"/>
    <w:rsid w:val="007125C1"/>
    <w:rsid w:val="007167AD"/>
    <w:rsid w:val="00725472"/>
    <w:rsid w:val="00727587"/>
    <w:rsid w:val="0073023A"/>
    <w:rsid w:val="00732CDC"/>
    <w:rsid w:val="00732EF4"/>
    <w:rsid w:val="00737A12"/>
    <w:rsid w:val="00741E31"/>
    <w:rsid w:val="00743C62"/>
    <w:rsid w:val="007446C1"/>
    <w:rsid w:val="00747E58"/>
    <w:rsid w:val="00751178"/>
    <w:rsid w:val="00752D91"/>
    <w:rsid w:val="00755472"/>
    <w:rsid w:val="0075599D"/>
    <w:rsid w:val="0075636D"/>
    <w:rsid w:val="007568A2"/>
    <w:rsid w:val="007573FA"/>
    <w:rsid w:val="00760B65"/>
    <w:rsid w:val="00760C39"/>
    <w:rsid w:val="00761130"/>
    <w:rsid w:val="0076307A"/>
    <w:rsid w:val="007644BB"/>
    <w:rsid w:val="007659E6"/>
    <w:rsid w:val="00775AAD"/>
    <w:rsid w:val="00777FFE"/>
    <w:rsid w:val="007802BF"/>
    <w:rsid w:val="007813F1"/>
    <w:rsid w:val="0078319E"/>
    <w:rsid w:val="00783237"/>
    <w:rsid w:val="00783E65"/>
    <w:rsid w:val="00787980"/>
    <w:rsid w:val="00793022"/>
    <w:rsid w:val="007939C5"/>
    <w:rsid w:val="00794105"/>
    <w:rsid w:val="00795A12"/>
    <w:rsid w:val="00796CF7"/>
    <w:rsid w:val="00796D9D"/>
    <w:rsid w:val="007A1E86"/>
    <w:rsid w:val="007B28F5"/>
    <w:rsid w:val="007B48F0"/>
    <w:rsid w:val="007B70C3"/>
    <w:rsid w:val="007B7E55"/>
    <w:rsid w:val="007C0746"/>
    <w:rsid w:val="007C0764"/>
    <w:rsid w:val="007C25B5"/>
    <w:rsid w:val="007C5212"/>
    <w:rsid w:val="007C672E"/>
    <w:rsid w:val="007C74E2"/>
    <w:rsid w:val="007C7D5C"/>
    <w:rsid w:val="007D087B"/>
    <w:rsid w:val="007D2A82"/>
    <w:rsid w:val="007D4D56"/>
    <w:rsid w:val="007D5957"/>
    <w:rsid w:val="007D6129"/>
    <w:rsid w:val="007E01FC"/>
    <w:rsid w:val="007E3E64"/>
    <w:rsid w:val="007E40ED"/>
    <w:rsid w:val="007E5E32"/>
    <w:rsid w:val="007E6C7E"/>
    <w:rsid w:val="007F00AD"/>
    <w:rsid w:val="007F15C0"/>
    <w:rsid w:val="007F1CC9"/>
    <w:rsid w:val="007F1E1F"/>
    <w:rsid w:val="007F4E5E"/>
    <w:rsid w:val="007F695A"/>
    <w:rsid w:val="007F71B2"/>
    <w:rsid w:val="007F7D98"/>
    <w:rsid w:val="007F7F40"/>
    <w:rsid w:val="0080037B"/>
    <w:rsid w:val="0080178B"/>
    <w:rsid w:val="008028DF"/>
    <w:rsid w:val="00803745"/>
    <w:rsid w:val="008064D9"/>
    <w:rsid w:val="00806D8C"/>
    <w:rsid w:val="0080707E"/>
    <w:rsid w:val="00812312"/>
    <w:rsid w:val="00814785"/>
    <w:rsid w:val="00814BA2"/>
    <w:rsid w:val="00815262"/>
    <w:rsid w:val="008165B2"/>
    <w:rsid w:val="0081702E"/>
    <w:rsid w:val="00817B21"/>
    <w:rsid w:val="00817D5F"/>
    <w:rsid w:val="008218D4"/>
    <w:rsid w:val="00824723"/>
    <w:rsid w:val="0083139D"/>
    <w:rsid w:val="00833C25"/>
    <w:rsid w:val="00833C42"/>
    <w:rsid w:val="008368E1"/>
    <w:rsid w:val="00837784"/>
    <w:rsid w:val="0084225E"/>
    <w:rsid w:val="00844134"/>
    <w:rsid w:val="008456DE"/>
    <w:rsid w:val="0085041F"/>
    <w:rsid w:val="00861914"/>
    <w:rsid w:val="00861C6F"/>
    <w:rsid w:val="00865D14"/>
    <w:rsid w:val="00867AE8"/>
    <w:rsid w:val="0087088A"/>
    <w:rsid w:val="0087132E"/>
    <w:rsid w:val="008724C4"/>
    <w:rsid w:val="008766CD"/>
    <w:rsid w:val="00876C44"/>
    <w:rsid w:val="008800AD"/>
    <w:rsid w:val="00880787"/>
    <w:rsid w:val="00881650"/>
    <w:rsid w:val="0088464C"/>
    <w:rsid w:val="00884B02"/>
    <w:rsid w:val="008851BC"/>
    <w:rsid w:val="00886549"/>
    <w:rsid w:val="00886DD0"/>
    <w:rsid w:val="00892344"/>
    <w:rsid w:val="008934ED"/>
    <w:rsid w:val="00893A24"/>
    <w:rsid w:val="008940B6"/>
    <w:rsid w:val="008946C4"/>
    <w:rsid w:val="00894BC9"/>
    <w:rsid w:val="00897B42"/>
    <w:rsid w:val="008A23F0"/>
    <w:rsid w:val="008A4734"/>
    <w:rsid w:val="008A52D2"/>
    <w:rsid w:val="008B0AD5"/>
    <w:rsid w:val="008B4950"/>
    <w:rsid w:val="008B5023"/>
    <w:rsid w:val="008B5B54"/>
    <w:rsid w:val="008B72C0"/>
    <w:rsid w:val="008B7410"/>
    <w:rsid w:val="008C176E"/>
    <w:rsid w:val="008C2651"/>
    <w:rsid w:val="008C4817"/>
    <w:rsid w:val="008C4E58"/>
    <w:rsid w:val="008C5B4A"/>
    <w:rsid w:val="008C5DD8"/>
    <w:rsid w:val="008C5E59"/>
    <w:rsid w:val="008D4589"/>
    <w:rsid w:val="008D5B4A"/>
    <w:rsid w:val="008D622C"/>
    <w:rsid w:val="008E1E50"/>
    <w:rsid w:val="008E2EFF"/>
    <w:rsid w:val="008E58A9"/>
    <w:rsid w:val="008E629A"/>
    <w:rsid w:val="008E62AD"/>
    <w:rsid w:val="008F2707"/>
    <w:rsid w:val="008F45A1"/>
    <w:rsid w:val="008F4D03"/>
    <w:rsid w:val="008F6782"/>
    <w:rsid w:val="008F710B"/>
    <w:rsid w:val="008F7149"/>
    <w:rsid w:val="008F74B3"/>
    <w:rsid w:val="00902B44"/>
    <w:rsid w:val="009046C9"/>
    <w:rsid w:val="00917710"/>
    <w:rsid w:val="00924043"/>
    <w:rsid w:val="009243A9"/>
    <w:rsid w:val="0092481B"/>
    <w:rsid w:val="0093181D"/>
    <w:rsid w:val="00932A00"/>
    <w:rsid w:val="009334D3"/>
    <w:rsid w:val="00935A2F"/>
    <w:rsid w:val="009374E4"/>
    <w:rsid w:val="00941464"/>
    <w:rsid w:val="00943CE8"/>
    <w:rsid w:val="009442F9"/>
    <w:rsid w:val="009463D3"/>
    <w:rsid w:val="009474A0"/>
    <w:rsid w:val="00950EF6"/>
    <w:rsid w:val="009512A9"/>
    <w:rsid w:val="00951A08"/>
    <w:rsid w:val="00952303"/>
    <w:rsid w:val="009534C4"/>
    <w:rsid w:val="009542AC"/>
    <w:rsid w:val="00954C47"/>
    <w:rsid w:val="0095620A"/>
    <w:rsid w:val="009612A8"/>
    <w:rsid w:val="0096388E"/>
    <w:rsid w:val="00963927"/>
    <w:rsid w:val="009646F9"/>
    <w:rsid w:val="00970199"/>
    <w:rsid w:val="009717B0"/>
    <w:rsid w:val="009729B1"/>
    <w:rsid w:val="00972C69"/>
    <w:rsid w:val="00972E66"/>
    <w:rsid w:val="0097379F"/>
    <w:rsid w:val="00976C89"/>
    <w:rsid w:val="00977135"/>
    <w:rsid w:val="009803F9"/>
    <w:rsid w:val="0098772D"/>
    <w:rsid w:val="0099036E"/>
    <w:rsid w:val="00994B69"/>
    <w:rsid w:val="009962A5"/>
    <w:rsid w:val="0099793D"/>
    <w:rsid w:val="009A08AD"/>
    <w:rsid w:val="009A184A"/>
    <w:rsid w:val="009A2171"/>
    <w:rsid w:val="009A515A"/>
    <w:rsid w:val="009A6C90"/>
    <w:rsid w:val="009B0F91"/>
    <w:rsid w:val="009B1206"/>
    <w:rsid w:val="009B1253"/>
    <w:rsid w:val="009B149A"/>
    <w:rsid w:val="009B2209"/>
    <w:rsid w:val="009B31DC"/>
    <w:rsid w:val="009B5CF4"/>
    <w:rsid w:val="009B5F66"/>
    <w:rsid w:val="009C020D"/>
    <w:rsid w:val="009C1893"/>
    <w:rsid w:val="009C2AB5"/>
    <w:rsid w:val="009C4972"/>
    <w:rsid w:val="009C4D4C"/>
    <w:rsid w:val="009C5223"/>
    <w:rsid w:val="009C5277"/>
    <w:rsid w:val="009C65A7"/>
    <w:rsid w:val="009C711E"/>
    <w:rsid w:val="009C7178"/>
    <w:rsid w:val="009C7336"/>
    <w:rsid w:val="009D3FBB"/>
    <w:rsid w:val="009D40D2"/>
    <w:rsid w:val="009D4873"/>
    <w:rsid w:val="009D5B0A"/>
    <w:rsid w:val="009D7A36"/>
    <w:rsid w:val="009E0635"/>
    <w:rsid w:val="009E0D04"/>
    <w:rsid w:val="009E7FE8"/>
    <w:rsid w:val="009F3389"/>
    <w:rsid w:val="009F37B0"/>
    <w:rsid w:val="009F38F3"/>
    <w:rsid w:val="009F3FC5"/>
    <w:rsid w:val="009F41AA"/>
    <w:rsid w:val="009F5434"/>
    <w:rsid w:val="009F612D"/>
    <w:rsid w:val="009F6535"/>
    <w:rsid w:val="009F71EB"/>
    <w:rsid w:val="009F7FE6"/>
    <w:rsid w:val="00A0130F"/>
    <w:rsid w:val="00A01B5A"/>
    <w:rsid w:val="00A02021"/>
    <w:rsid w:val="00A02919"/>
    <w:rsid w:val="00A04AB4"/>
    <w:rsid w:val="00A07C24"/>
    <w:rsid w:val="00A07C9E"/>
    <w:rsid w:val="00A1189D"/>
    <w:rsid w:val="00A141FB"/>
    <w:rsid w:val="00A1638B"/>
    <w:rsid w:val="00A16F7D"/>
    <w:rsid w:val="00A22069"/>
    <w:rsid w:val="00A23E32"/>
    <w:rsid w:val="00A35D3F"/>
    <w:rsid w:val="00A3719D"/>
    <w:rsid w:val="00A4190F"/>
    <w:rsid w:val="00A43C92"/>
    <w:rsid w:val="00A514EA"/>
    <w:rsid w:val="00A52A64"/>
    <w:rsid w:val="00A53C14"/>
    <w:rsid w:val="00A571FE"/>
    <w:rsid w:val="00A5725D"/>
    <w:rsid w:val="00A638EF"/>
    <w:rsid w:val="00A639C6"/>
    <w:rsid w:val="00A704F7"/>
    <w:rsid w:val="00A7171F"/>
    <w:rsid w:val="00A7250A"/>
    <w:rsid w:val="00A72F2D"/>
    <w:rsid w:val="00A73BA2"/>
    <w:rsid w:val="00A7684B"/>
    <w:rsid w:val="00A77123"/>
    <w:rsid w:val="00A80458"/>
    <w:rsid w:val="00A8365F"/>
    <w:rsid w:val="00A847B4"/>
    <w:rsid w:val="00A8513F"/>
    <w:rsid w:val="00A85AB0"/>
    <w:rsid w:val="00A85C90"/>
    <w:rsid w:val="00A8747C"/>
    <w:rsid w:val="00A92A64"/>
    <w:rsid w:val="00A9456E"/>
    <w:rsid w:val="00A947CE"/>
    <w:rsid w:val="00A969BF"/>
    <w:rsid w:val="00AA0D6A"/>
    <w:rsid w:val="00AA0EBE"/>
    <w:rsid w:val="00AA34C3"/>
    <w:rsid w:val="00AA4824"/>
    <w:rsid w:val="00AA59D3"/>
    <w:rsid w:val="00AA6BA3"/>
    <w:rsid w:val="00AA6FF1"/>
    <w:rsid w:val="00AB0EB9"/>
    <w:rsid w:val="00AB2179"/>
    <w:rsid w:val="00AC0015"/>
    <w:rsid w:val="00AC3409"/>
    <w:rsid w:val="00AD140B"/>
    <w:rsid w:val="00AD2FD2"/>
    <w:rsid w:val="00AD6E9E"/>
    <w:rsid w:val="00AD72DB"/>
    <w:rsid w:val="00AE012C"/>
    <w:rsid w:val="00AE096D"/>
    <w:rsid w:val="00AE1303"/>
    <w:rsid w:val="00AE16A5"/>
    <w:rsid w:val="00AE6E7C"/>
    <w:rsid w:val="00AF13A3"/>
    <w:rsid w:val="00AF368F"/>
    <w:rsid w:val="00AF45A7"/>
    <w:rsid w:val="00B00C1B"/>
    <w:rsid w:val="00B025D9"/>
    <w:rsid w:val="00B07256"/>
    <w:rsid w:val="00B07F21"/>
    <w:rsid w:val="00B10AEF"/>
    <w:rsid w:val="00B239D0"/>
    <w:rsid w:val="00B25E50"/>
    <w:rsid w:val="00B27875"/>
    <w:rsid w:val="00B27884"/>
    <w:rsid w:val="00B30C4A"/>
    <w:rsid w:val="00B310F3"/>
    <w:rsid w:val="00B32134"/>
    <w:rsid w:val="00B325C4"/>
    <w:rsid w:val="00B330F2"/>
    <w:rsid w:val="00B35848"/>
    <w:rsid w:val="00B369F6"/>
    <w:rsid w:val="00B37959"/>
    <w:rsid w:val="00B40E92"/>
    <w:rsid w:val="00B426D5"/>
    <w:rsid w:val="00B43CF5"/>
    <w:rsid w:val="00B50024"/>
    <w:rsid w:val="00B505AD"/>
    <w:rsid w:val="00B53468"/>
    <w:rsid w:val="00B53FB4"/>
    <w:rsid w:val="00B54D01"/>
    <w:rsid w:val="00B555F5"/>
    <w:rsid w:val="00B65E0C"/>
    <w:rsid w:val="00B676E6"/>
    <w:rsid w:val="00B678D8"/>
    <w:rsid w:val="00B67B5D"/>
    <w:rsid w:val="00B714CA"/>
    <w:rsid w:val="00B71CF1"/>
    <w:rsid w:val="00B74053"/>
    <w:rsid w:val="00B74D07"/>
    <w:rsid w:val="00B7706B"/>
    <w:rsid w:val="00B775EE"/>
    <w:rsid w:val="00B8006A"/>
    <w:rsid w:val="00B81725"/>
    <w:rsid w:val="00B83DE8"/>
    <w:rsid w:val="00B84BE2"/>
    <w:rsid w:val="00B8737F"/>
    <w:rsid w:val="00B87D16"/>
    <w:rsid w:val="00B90F73"/>
    <w:rsid w:val="00B934C2"/>
    <w:rsid w:val="00B9454A"/>
    <w:rsid w:val="00B968E6"/>
    <w:rsid w:val="00B96B5C"/>
    <w:rsid w:val="00BA1C86"/>
    <w:rsid w:val="00BA5708"/>
    <w:rsid w:val="00BA67EF"/>
    <w:rsid w:val="00BA764B"/>
    <w:rsid w:val="00BB0889"/>
    <w:rsid w:val="00BB1032"/>
    <w:rsid w:val="00BB6AA9"/>
    <w:rsid w:val="00BB784B"/>
    <w:rsid w:val="00BB7A53"/>
    <w:rsid w:val="00BC3D9C"/>
    <w:rsid w:val="00BC3E5A"/>
    <w:rsid w:val="00BC4266"/>
    <w:rsid w:val="00BC46FD"/>
    <w:rsid w:val="00BC6891"/>
    <w:rsid w:val="00BC68DE"/>
    <w:rsid w:val="00BC6D75"/>
    <w:rsid w:val="00BC79FA"/>
    <w:rsid w:val="00BD3A8B"/>
    <w:rsid w:val="00BD3C16"/>
    <w:rsid w:val="00BD6E79"/>
    <w:rsid w:val="00BD701E"/>
    <w:rsid w:val="00BD7ABE"/>
    <w:rsid w:val="00BE4C5F"/>
    <w:rsid w:val="00BE6304"/>
    <w:rsid w:val="00BE74C1"/>
    <w:rsid w:val="00BF0F3A"/>
    <w:rsid w:val="00BF1025"/>
    <w:rsid w:val="00BF1C33"/>
    <w:rsid w:val="00BF23BF"/>
    <w:rsid w:val="00BF48E2"/>
    <w:rsid w:val="00BF7861"/>
    <w:rsid w:val="00C01ED7"/>
    <w:rsid w:val="00C0225D"/>
    <w:rsid w:val="00C02D6A"/>
    <w:rsid w:val="00C0315E"/>
    <w:rsid w:val="00C0602E"/>
    <w:rsid w:val="00C065E5"/>
    <w:rsid w:val="00C10600"/>
    <w:rsid w:val="00C10998"/>
    <w:rsid w:val="00C1211A"/>
    <w:rsid w:val="00C133A9"/>
    <w:rsid w:val="00C13BEE"/>
    <w:rsid w:val="00C16672"/>
    <w:rsid w:val="00C1780A"/>
    <w:rsid w:val="00C20499"/>
    <w:rsid w:val="00C219C9"/>
    <w:rsid w:val="00C21FFA"/>
    <w:rsid w:val="00C2238A"/>
    <w:rsid w:val="00C24909"/>
    <w:rsid w:val="00C253FA"/>
    <w:rsid w:val="00C26554"/>
    <w:rsid w:val="00C27C42"/>
    <w:rsid w:val="00C341F1"/>
    <w:rsid w:val="00C35302"/>
    <w:rsid w:val="00C357B1"/>
    <w:rsid w:val="00C35956"/>
    <w:rsid w:val="00C35BDC"/>
    <w:rsid w:val="00C4016C"/>
    <w:rsid w:val="00C40590"/>
    <w:rsid w:val="00C40D23"/>
    <w:rsid w:val="00C418C5"/>
    <w:rsid w:val="00C51536"/>
    <w:rsid w:val="00C543B9"/>
    <w:rsid w:val="00C5622D"/>
    <w:rsid w:val="00C56966"/>
    <w:rsid w:val="00C62B05"/>
    <w:rsid w:val="00C64A6B"/>
    <w:rsid w:val="00C65FCD"/>
    <w:rsid w:val="00C706C8"/>
    <w:rsid w:val="00C7218A"/>
    <w:rsid w:val="00C753F5"/>
    <w:rsid w:val="00C75DF8"/>
    <w:rsid w:val="00C808B4"/>
    <w:rsid w:val="00C8452B"/>
    <w:rsid w:val="00C85F8C"/>
    <w:rsid w:val="00C908CA"/>
    <w:rsid w:val="00C93839"/>
    <w:rsid w:val="00C93B85"/>
    <w:rsid w:val="00C94D0E"/>
    <w:rsid w:val="00C96C18"/>
    <w:rsid w:val="00C97242"/>
    <w:rsid w:val="00CA2591"/>
    <w:rsid w:val="00CA27D1"/>
    <w:rsid w:val="00CA6830"/>
    <w:rsid w:val="00CA72FD"/>
    <w:rsid w:val="00CA7359"/>
    <w:rsid w:val="00CB03DC"/>
    <w:rsid w:val="00CB21AD"/>
    <w:rsid w:val="00CB2ED6"/>
    <w:rsid w:val="00CB54B0"/>
    <w:rsid w:val="00CB6A07"/>
    <w:rsid w:val="00CC037B"/>
    <w:rsid w:val="00CC2B29"/>
    <w:rsid w:val="00CC339B"/>
    <w:rsid w:val="00CC5208"/>
    <w:rsid w:val="00CC7465"/>
    <w:rsid w:val="00CD1096"/>
    <w:rsid w:val="00CD445A"/>
    <w:rsid w:val="00CD4C2A"/>
    <w:rsid w:val="00CD4E43"/>
    <w:rsid w:val="00CD678F"/>
    <w:rsid w:val="00CE1CFB"/>
    <w:rsid w:val="00CE2560"/>
    <w:rsid w:val="00CE2CDD"/>
    <w:rsid w:val="00CE5273"/>
    <w:rsid w:val="00CE7139"/>
    <w:rsid w:val="00CF08B1"/>
    <w:rsid w:val="00CF3955"/>
    <w:rsid w:val="00CF4396"/>
    <w:rsid w:val="00CF4AEF"/>
    <w:rsid w:val="00CF5AA5"/>
    <w:rsid w:val="00CF72B7"/>
    <w:rsid w:val="00D00325"/>
    <w:rsid w:val="00D01F65"/>
    <w:rsid w:val="00D0222F"/>
    <w:rsid w:val="00D02D88"/>
    <w:rsid w:val="00D03DFD"/>
    <w:rsid w:val="00D06263"/>
    <w:rsid w:val="00D06FE9"/>
    <w:rsid w:val="00D13224"/>
    <w:rsid w:val="00D13F55"/>
    <w:rsid w:val="00D14831"/>
    <w:rsid w:val="00D15BAC"/>
    <w:rsid w:val="00D1686D"/>
    <w:rsid w:val="00D178DC"/>
    <w:rsid w:val="00D23E73"/>
    <w:rsid w:val="00D25B97"/>
    <w:rsid w:val="00D26DC3"/>
    <w:rsid w:val="00D31981"/>
    <w:rsid w:val="00D328EA"/>
    <w:rsid w:val="00D330AE"/>
    <w:rsid w:val="00D341A4"/>
    <w:rsid w:val="00D440DD"/>
    <w:rsid w:val="00D44E4B"/>
    <w:rsid w:val="00D531A8"/>
    <w:rsid w:val="00D5760E"/>
    <w:rsid w:val="00D602FE"/>
    <w:rsid w:val="00D6133B"/>
    <w:rsid w:val="00D61E62"/>
    <w:rsid w:val="00D63535"/>
    <w:rsid w:val="00D654A1"/>
    <w:rsid w:val="00D66AE6"/>
    <w:rsid w:val="00D67975"/>
    <w:rsid w:val="00D67A8E"/>
    <w:rsid w:val="00D707A1"/>
    <w:rsid w:val="00D72B6D"/>
    <w:rsid w:val="00D744E5"/>
    <w:rsid w:val="00D7583D"/>
    <w:rsid w:val="00D80104"/>
    <w:rsid w:val="00D80370"/>
    <w:rsid w:val="00D807E9"/>
    <w:rsid w:val="00D83085"/>
    <w:rsid w:val="00D85942"/>
    <w:rsid w:val="00D86DFA"/>
    <w:rsid w:val="00D90497"/>
    <w:rsid w:val="00D90B42"/>
    <w:rsid w:val="00D91593"/>
    <w:rsid w:val="00D91BE9"/>
    <w:rsid w:val="00D93670"/>
    <w:rsid w:val="00D93A6E"/>
    <w:rsid w:val="00D94011"/>
    <w:rsid w:val="00D942AA"/>
    <w:rsid w:val="00DA066D"/>
    <w:rsid w:val="00DA0CFE"/>
    <w:rsid w:val="00DA4B8A"/>
    <w:rsid w:val="00DA5903"/>
    <w:rsid w:val="00DA63BD"/>
    <w:rsid w:val="00DB1BC5"/>
    <w:rsid w:val="00DB3063"/>
    <w:rsid w:val="00DB3634"/>
    <w:rsid w:val="00DB38C8"/>
    <w:rsid w:val="00DB4B5D"/>
    <w:rsid w:val="00DC5469"/>
    <w:rsid w:val="00DC74BC"/>
    <w:rsid w:val="00DD02C4"/>
    <w:rsid w:val="00DD0B63"/>
    <w:rsid w:val="00DD69D3"/>
    <w:rsid w:val="00DE044A"/>
    <w:rsid w:val="00DE0926"/>
    <w:rsid w:val="00DF2EC4"/>
    <w:rsid w:val="00DF318B"/>
    <w:rsid w:val="00DF33B9"/>
    <w:rsid w:val="00DF53DE"/>
    <w:rsid w:val="00DF69E4"/>
    <w:rsid w:val="00E00134"/>
    <w:rsid w:val="00E0059F"/>
    <w:rsid w:val="00E0177D"/>
    <w:rsid w:val="00E02183"/>
    <w:rsid w:val="00E02FA0"/>
    <w:rsid w:val="00E03D8F"/>
    <w:rsid w:val="00E0728B"/>
    <w:rsid w:val="00E10A1B"/>
    <w:rsid w:val="00E116D5"/>
    <w:rsid w:val="00E11BA6"/>
    <w:rsid w:val="00E1228E"/>
    <w:rsid w:val="00E12499"/>
    <w:rsid w:val="00E12D48"/>
    <w:rsid w:val="00E20088"/>
    <w:rsid w:val="00E22081"/>
    <w:rsid w:val="00E22262"/>
    <w:rsid w:val="00E223B1"/>
    <w:rsid w:val="00E26381"/>
    <w:rsid w:val="00E26C49"/>
    <w:rsid w:val="00E26FAE"/>
    <w:rsid w:val="00E31C2D"/>
    <w:rsid w:val="00E326AA"/>
    <w:rsid w:val="00E3420A"/>
    <w:rsid w:val="00E41A53"/>
    <w:rsid w:val="00E41A67"/>
    <w:rsid w:val="00E41B4F"/>
    <w:rsid w:val="00E42078"/>
    <w:rsid w:val="00E430D4"/>
    <w:rsid w:val="00E434C2"/>
    <w:rsid w:val="00E441A7"/>
    <w:rsid w:val="00E445C0"/>
    <w:rsid w:val="00E459EB"/>
    <w:rsid w:val="00E47DAD"/>
    <w:rsid w:val="00E6010E"/>
    <w:rsid w:val="00E6055D"/>
    <w:rsid w:val="00E6128F"/>
    <w:rsid w:val="00E62B4E"/>
    <w:rsid w:val="00E65FA3"/>
    <w:rsid w:val="00E6658C"/>
    <w:rsid w:val="00E760F7"/>
    <w:rsid w:val="00E76F90"/>
    <w:rsid w:val="00E7714B"/>
    <w:rsid w:val="00E77B4E"/>
    <w:rsid w:val="00E808F4"/>
    <w:rsid w:val="00E8285E"/>
    <w:rsid w:val="00E82BC9"/>
    <w:rsid w:val="00E83F0E"/>
    <w:rsid w:val="00E842AB"/>
    <w:rsid w:val="00E85BE3"/>
    <w:rsid w:val="00E85E81"/>
    <w:rsid w:val="00E87FC2"/>
    <w:rsid w:val="00EA0B0D"/>
    <w:rsid w:val="00EA14E2"/>
    <w:rsid w:val="00EA1686"/>
    <w:rsid w:val="00EA406E"/>
    <w:rsid w:val="00EA477D"/>
    <w:rsid w:val="00EB045C"/>
    <w:rsid w:val="00EB0B81"/>
    <w:rsid w:val="00EB500B"/>
    <w:rsid w:val="00EB516D"/>
    <w:rsid w:val="00EB626A"/>
    <w:rsid w:val="00EB6AB6"/>
    <w:rsid w:val="00EC23DB"/>
    <w:rsid w:val="00EC3563"/>
    <w:rsid w:val="00EC47E2"/>
    <w:rsid w:val="00EC6A7C"/>
    <w:rsid w:val="00EC783B"/>
    <w:rsid w:val="00ED2657"/>
    <w:rsid w:val="00ED340A"/>
    <w:rsid w:val="00ED3A10"/>
    <w:rsid w:val="00EE0AF2"/>
    <w:rsid w:val="00EE1ECB"/>
    <w:rsid w:val="00EE2A89"/>
    <w:rsid w:val="00EE32B4"/>
    <w:rsid w:val="00EE4634"/>
    <w:rsid w:val="00EE7BBB"/>
    <w:rsid w:val="00EF061B"/>
    <w:rsid w:val="00EF2530"/>
    <w:rsid w:val="00EF4109"/>
    <w:rsid w:val="00EF5620"/>
    <w:rsid w:val="00F01559"/>
    <w:rsid w:val="00F018E8"/>
    <w:rsid w:val="00F01C00"/>
    <w:rsid w:val="00F01EC5"/>
    <w:rsid w:val="00F06162"/>
    <w:rsid w:val="00F120FB"/>
    <w:rsid w:val="00F13EC4"/>
    <w:rsid w:val="00F20DBD"/>
    <w:rsid w:val="00F216E0"/>
    <w:rsid w:val="00F23848"/>
    <w:rsid w:val="00F24131"/>
    <w:rsid w:val="00F247CF"/>
    <w:rsid w:val="00F250DD"/>
    <w:rsid w:val="00F250FE"/>
    <w:rsid w:val="00F27CD7"/>
    <w:rsid w:val="00F31C2B"/>
    <w:rsid w:val="00F31CFC"/>
    <w:rsid w:val="00F31D28"/>
    <w:rsid w:val="00F32E6B"/>
    <w:rsid w:val="00F35260"/>
    <w:rsid w:val="00F355B7"/>
    <w:rsid w:val="00F36156"/>
    <w:rsid w:val="00F36714"/>
    <w:rsid w:val="00F412D7"/>
    <w:rsid w:val="00F4215A"/>
    <w:rsid w:val="00F426A2"/>
    <w:rsid w:val="00F43737"/>
    <w:rsid w:val="00F43D84"/>
    <w:rsid w:val="00F442FE"/>
    <w:rsid w:val="00F44B63"/>
    <w:rsid w:val="00F450A8"/>
    <w:rsid w:val="00F46B16"/>
    <w:rsid w:val="00F50CC3"/>
    <w:rsid w:val="00F51502"/>
    <w:rsid w:val="00F51A92"/>
    <w:rsid w:val="00F526F6"/>
    <w:rsid w:val="00F53B44"/>
    <w:rsid w:val="00F55A8C"/>
    <w:rsid w:val="00F55AA8"/>
    <w:rsid w:val="00F55E9C"/>
    <w:rsid w:val="00F60C40"/>
    <w:rsid w:val="00F64C7E"/>
    <w:rsid w:val="00F717C0"/>
    <w:rsid w:val="00F71ACA"/>
    <w:rsid w:val="00F73131"/>
    <w:rsid w:val="00F734C5"/>
    <w:rsid w:val="00F80523"/>
    <w:rsid w:val="00F80CB4"/>
    <w:rsid w:val="00F82F2D"/>
    <w:rsid w:val="00F841C1"/>
    <w:rsid w:val="00F84459"/>
    <w:rsid w:val="00F84B0D"/>
    <w:rsid w:val="00F87099"/>
    <w:rsid w:val="00F90977"/>
    <w:rsid w:val="00F92813"/>
    <w:rsid w:val="00F92D0F"/>
    <w:rsid w:val="00F92DEC"/>
    <w:rsid w:val="00FA0536"/>
    <w:rsid w:val="00FA138B"/>
    <w:rsid w:val="00FA1B7E"/>
    <w:rsid w:val="00FA204C"/>
    <w:rsid w:val="00FA657F"/>
    <w:rsid w:val="00FA694A"/>
    <w:rsid w:val="00FA6FCE"/>
    <w:rsid w:val="00FB0349"/>
    <w:rsid w:val="00FB0806"/>
    <w:rsid w:val="00FB17E1"/>
    <w:rsid w:val="00FB3433"/>
    <w:rsid w:val="00FB34C7"/>
    <w:rsid w:val="00FB48F6"/>
    <w:rsid w:val="00FB4BBF"/>
    <w:rsid w:val="00FB6188"/>
    <w:rsid w:val="00FB6E49"/>
    <w:rsid w:val="00FB7630"/>
    <w:rsid w:val="00FC2DF8"/>
    <w:rsid w:val="00FC3AAD"/>
    <w:rsid w:val="00FC43BC"/>
    <w:rsid w:val="00FC59BA"/>
    <w:rsid w:val="00FC6A3A"/>
    <w:rsid w:val="00FD0828"/>
    <w:rsid w:val="00FD0DA6"/>
    <w:rsid w:val="00FD5AD5"/>
    <w:rsid w:val="00FD6DAC"/>
    <w:rsid w:val="00FE052D"/>
    <w:rsid w:val="00FE1DF1"/>
    <w:rsid w:val="00FE3393"/>
    <w:rsid w:val="00FE3ADA"/>
    <w:rsid w:val="00FE66ED"/>
    <w:rsid w:val="00FE70D2"/>
    <w:rsid w:val="00FE7D73"/>
    <w:rsid w:val="00FF0638"/>
    <w:rsid w:val="00FF4216"/>
    <w:rsid w:val="03E8CA6F"/>
    <w:rsid w:val="0D648E7B"/>
    <w:rsid w:val="1AC79213"/>
    <w:rsid w:val="229C3FE4"/>
    <w:rsid w:val="381D955B"/>
    <w:rsid w:val="3E232624"/>
    <w:rsid w:val="5DB49461"/>
    <w:rsid w:val="673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20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43"/>
    <w:pPr>
      <w:spacing w:after="120"/>
      <w:jc w:val="both"/>
    </w:pPr>
    <w:rPr>
      <w:sz w:val="24"/>
      <w:szCs w:val="24"/>
      <w:lang w:val="en-GB" w:eastAsia="nl-NL"/>
    </w:rPr>
  </w:style>
  <w:style w:type="paragraph" w:styleId="Heading1">
    <w:name w:val="heading 1"/>
    <w:basedOn w:val="Normal"/>
    <w:next w:val="Normal"/>
    <w:qFormat/>
    <w:rsid w:val="00BF1025"/>
    <w:pPr>
      <w:keepNext/>
      <w:pageBreakBefore/>
      <w:numPr>
        <w:numId w:val="3"/>
      </w:numPr>
      <w:spacing w:after="240"/>
      <w:outlineLvl w:val="0"/>
    </w:pPr>
    <w:rPr>
      <w:b/>
      <w:caps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4449F2"/>
    <w:pPr>
      <w:keepNext/>
      <w:numPr>
        <w:ilvl w:val="1"/>
        <w:numId w:val="3"/>
      </w:numPr>
      <w:spacing w:before="360" w:after="240"/>
      <w:outlineLvl w:val="1"/>
    </w:pPr>
    <w:rPr>
      <w:b/>
      <w:bCs/>
      <w:caps/>
      <w:kern w:val="28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0C1909"/>
    <w:pPr>
      <w:keepNext/>
      <w:numPr>
        <w:ilvl w:val="2"/>
        <w:numId w:val="3"/>
      </w:numPr>
      <w:suppressAutoHyphens/>
      <w:spacing w:before="360" w:after="240"/>
      <w:outlineLvl w:val="2"/>
    </w:pPr>
    <w:rPr>
      <w:b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BF1025"/>
    <w:pPr>
      <w:keepNext/>
      <w:keepLines/>
      <w:numPr>
        <w:ilvl w:val="3"/>
        <w:numId w:val="3"/>
      </w:numPr>
      <w:tabs>
        <w:tab w:val="clear" w:pos="518"/>
        <w:tab w:val="num" w:pos="993"/>
      </w:tabs>
      <w:suppressAutoHyphens/>
      <w:spacing w:before="120"/>
      <w:ind w:left="993" w:hanging="993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BF1025"/>
    <w:pPr>
      <w:keepNext/>
      <w:keepLines/>
      <w:numPr>
        <w:ilvl w:val="4"/>
        <w:numId w:val="3"/>
      </w:numPr>
      <w:spacing w:before="120"/>
      <w:outlineLvl w:val="4"/>
    </w:pPr>
    <w:rPr>
      <w:b/>
      <w:bCs/>
      <w:caps/>
    </w:rPr>
  </w:style>
  <w:style w:type="paragraph" w:styleId="Heading6">
    <w:name w:val="heading 6"/>
    <w:basedOn w:val="Normal"/>
    <w:next w:val="Normal"/>
    <w:qFormat/>
    <w:rsid w:val="00BF1025"/>
    <w:pPr>
      <w:keepNext/>
      <w:keepLines/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qFormat/>
    <w:rsid w:val="00BF1025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BF1025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BF102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025"/>
    <w:pPr>
      <w:tabs>
        <w:tab w:val="center" w:pos="4536"/>
        <w:tab w:val="right" w:pos="9072"/>
      </w:tabs>
    </w:pPr>
  </w:style>
  <w:style w:type="paragraph" w:customStyle="1" w:styleId="HeadingTOC">
    <w:name w:val="Heading TOC"/>
    <w:basedOn w:val="Normal"/>
    <w:next w:val="Normal"/>
    <w:rsid w:val="00BF1025"/>
    <w:pPr>
      <w:keepNext/>
      <w:keepLines/>
      <w:pageBreakBefore/>
      <w:spacing w:before="680" w:after="240"/>
    </w:pPr>
    <w:rPr>
      <w:rFonts w:ascii="Century Gothic" w:hAnsi="Century Gothic"/>
      <w:b/>
      <w:bCs/>
      <w:caps/>
      <w:kern w:val="28"/>
      <w:sz w:val="28"/>
      <w:szCs w:val="28"/>
    </w:rPr>
  </w:style>
  <w:style w:type="paragraph" w:customStyle="1" w:styleId="HeadingTOCLine">
    <w:name w:val="Heading TOC Line"/>
    <w:basedOn w:val="Normal"/>
    <w:next w:val="Normal"/>
    <w:rsid w:val="00BF1025"/>
    <w:pPr>
      <w:keepNext/>
      <w:keepLines/>
      <w:pBdr>
        <w:top w:val="single" w:sz="12" w:space="1" w:color="auto"/>
      </w:pBdr>
      <w:spacing w:after="0"/>
      <w:ind w:right="7031"/>
    </w:pPr>
  </w:style>
  <w:style w:type="paragraph" w:customStyle="1" w:styleId="HistoryLine1">
    <w:name w:val="History Line 1"/>
    <w:basedOn w:val="Normal"/>
    <w:next w:val="Normal"/>
    <w:rsid w:val="00BF1025"/>
    <w:pPr>
      <w:keepNext/>
      <w:keepLines/>
      <w:spacing w:before="60" w:after="60"/>
    </w:pPr>
    <w:rPr>
      <w:rFonts w:ascii="Century Gothic" w:hAnsi="Century Gothic"/>
      <w:b/>
      <w:bCs/>
      <w:i/>
      <w:iCs/>
      <w:caps/>
      <w:sz w:val="18"/>
      <w:szCs w:val="18"/>
    </w:rPr>
  </w:style>
  <w:style w:type="paragraph" w:customStyle="1" w:styleId="HistoryLinen">
    <w:name w:val="History Line n"/>
    <w:basedOn w:val="HistoryLine2"/>
    <w:rsid w:val="00BF1025"/>
    <w:pPr>
      <w:spacing w:before="20"/>
    </w:pPr>
  </w:style>
  <w:style w:type="paragraph" w:customStyle="1" w:styleId="HistoryLine2">
    <w:name w:val="History Line 2"/>
    <w:basedOn w:val="HistoryLine1"/>
    <w:next w:val="Normal"/>
    <w:rsid w:val="00BF1025"/>
    <w:pPr>
      <w:spacing w:after="20"/>
    </w:pPr>
    <w:rPr>
      <w:b w:val="0"/>
      <w:bCs w:val="0"/>
      <w:caps w:val="0"/>
    </w:rPr>
  </w:style>
  <w:style w:type="paragraph" w:customStyle="1" w:styleId="HistoryLegend">
    <w:name w:val="History Legend"/>
    <w:basedOn w:val="HistoryLinen"/>
    <w:rsid w:val="00BF1025"/>
    <w:pPr>
      <w:keepNext w:val="0"/>
      <w:spacing w:before="120" w:after="120"/>
    </w:pPr>
  </w:style>
  <w:style w:type="paragraph" w:styleId="TOC1">
    <w:name w:val="toc 1"/>
    <w:basedOn w:val="Normal"/>
    <w:next w:val="Normal"/>
    <w:uiPriority w:val="39"/>
    <w:rsid w:val="00BF1025"/>
    <w:pPr>
      <w:keepNext/>
      <w:keepLines/>
      <w:tabs>
        <w:tab w:val="left" w:pos="284"/>
        <w:tab w:val="right" w:leader="dot" w:pos="9072"/>
      </w:tabs>
      <w:spacing w:before="180" w:after="0"/>
    </w:pPr>
    <w:rPr>
      <w:caps/>
      <w:noProof/>
      <w:kern w:val="28"/>
      <w:lang w:eastAsia="en-US"/>
    </w:rPr>
  </w:style>
  <w:style w:type="paragraph" w:styleId="TOC2">
    <w:name w:val="toc 2"/>
    <w:basedOn w:val="Normal"/>
    <w:next w:val="Normal"/>
    <w:uiPriority w:val="39"/>
    <w:rsid w:val="00BF1025"/>
    <w:pPr>
      <w:tabs>
        <w:tab w:val="left" w:pos="709"/>
        <w:tab w:val="right" w:leader="dot" w:pos="9072"/>
      </w:tabs>
      <w:spacing w:before="120" w:after="0"/>
      <w:ind w:left="284"/>
    </w:pPr>
  </w:style>
  <w:style w:type="paragraph" w:styleId="TOC3">
    <w:name w:val="toc 3"/>
    <w:basedOn w:val="Normal"/>
    <w:next w:val="Normal"/>
    <w:uiPriority w:val="39"/>
    <w:rsid w:val="00BF1025"/>
    <w:pPr>
      <w:tabs>
        <w:tab w:val="left" w:pos="1418"/>
        <w:tab w:val="right" w:leader="dot" w:pos="9072"/>
      </w:tabs>
      <w:spacing w:after="0"/>
      <w:ind w:left="709"/>
    </w:pPr>
    <w:rPr>
      <w:sz w:val="22"/>
    </w:rPr>
  </w:style>
  <w:style w:type="paragraph" w:styleId="TableofFigures">
    <w:name w:val="table of figures"/>
    <w:basedOn w:val="TOC3"/>
    <w:next w:val="Normal"/>
    <w:semiHidden/>
    <w:rsid w:val="00BF1025"/>
    <w:pPr>
      <w:tabs>
        <w:tab w:val="clear" w:pos="1418"/>
        <w:tab w:val="left" w:pos="284"/>
      </w:tabs>
      <w:spacing w:before="60"/>
      <w:ind w:left="284" w:hanging="284"/>
    </w:pPr>
    <w:rPr>
      <w:sz w:val="24"/>
    </w:rPr>
  </w:style>
  <w:style w:type="paragraph" w:customStyle="1" w:styleId="Graphictitle">
    <w:name w:val="Graphic title"/>
    <w:basedOn w:val="Normal"/>
    <w:next w:val="Normal"/>
    <w:autoRedefine/>
    <w:rsid w:val="00BF1025"/>
    <w:pPr>
      <w:spacing w:before="120" w:after="360"/>
      <w:jc w:val="center"/>
    </w:pPr>
    <w:rPr>
      <w:i/>
      <w:sz w:val="20"/>
      <w:lang w:val="en-US" w:eastAsia="en-US"/>
    </w:rPr>
  </w:style>
  <w:style w:type="paragraph" w:styleId="ListNumber2">
    <w:name w:val="List Number 2"/>
    <w:basedOn w:val="Normal"/>
    <w:rsid w:val="00BF1025"/>
    <w:pPr>
      <w:ind w:left="720" w:hanging="360"/>
    </w:pPr>
    <w:rPr>
      <w:sz w:val="20"/>
      <w:lang w:val="en-US" w:eastAsia="en-US"/>
    </w:rPr>
  </w:style>
  <w:style w:type="paragraph" w:customStyle="1" w:styleId="Graphic">
    <w:name w:val="Graphic"/>
    <w:next w:val="Normal"/>
    <w:rsid w:val="00BF1025"/>
    <w:pPr>
      <w:spacing w:before="360"/>
      <w:ind w:left="1800"/>
      <w:jc w:val="center"/>
    </w:pPr>
  </w:style>
  <w:style w:type="paragraph" w:styleId="ListBullet">
    <w:name w:val="List Bullet"/>
    <w:basedOn w:val="Normal"/>
    <w:autoRedefine/>
    <w:rsid w:val="00BF1025"/>
    <w:pPr>
      <w:ind w:left="360" w:hanging="360"/>
    </w:pPr>
    <w:rPr>
      <w:sz w:val="22"/>
      <w:lang w:val="en-US" w:eastAsia="en-US"/>
    </w:rPr>
  </w:style>
  <w:style w:type="paragraph" w:styleId="Header">
    <w:name w:val="header"/>
    <w:aliases w:val="En-tête-1,En-tête-2,hd,Header 2"/>
    <w:basedOn w:val="HeaderBase"/>
    <w:link w:val="HeaderChar"/>
    <w:rsid w:val="00BF1025"/>
    <w:pPr>
      <w:pBdr>
        <w:bottom w:val="single" w:sz="6" w:space="2" w:color="auto"/>
      </w:pBdr>
      <w:spacing w:after="120"/>
      <w:ind w:left="7031"/>
      <w:jc w:val="center"/>
    </w:pPr>
    <w:rPr>
      <w:sz w:val="28"/>
      <w:szCs w:val="28"/>
    </w:rPr>
  </w:style>
  <w:style w:type="paragraph" w:customStyle="1" w:styleId="HeaderBase">
    <w:name w:val="Header Base"/>
    <w:basedOn w:val="Normal"/>
    <w:rsid w:val="00BF1025"/>
    <w:pPr>
      <w:spacing w:after="0"/>
    </w:pPr>
    <w:rPr>
      <w:rFonts w:ascii="Century Gothic" w:hAnsi="Century Gothic"/>
      <w:sz w:val="16"/>
      <w:szCs w:val="16"/>
    </w:rPr>
  </w:style>
  <w:style w:type="character" w:styleId="CommentReference">
    <w:name w:val="annotation reference"/>
    <w:basedOn w:val="FootnoteReference"/>
    <w:semiHidden/>
    <w:rsid w:val="00BF1025"/>
    <w:rPr>
      <w:vertAlign w:val="superscript"/>
    </w:rPr>
  </w:style>
  <w:style w:type="character" w:styleId="FootnoteReference">
    <w:name w:val="footnote reference"/>
    <w:semiHidden/>
    <w:rsid w:val="00BF1025"/>
    <w:rPr>
      <w:vertAlign w:val="superscript"/>
    </w:rPr>
  </w:style>
  <w:style w:type="paragraph" w:customStyle="1" w:styleId="HeaderEven">
    <w:name w:val="Header Even"/>
    <w:basedOn w:val="Header"/>
    <w:rsid w:val="00BF1025"/>
    <w:pPr>
      <w:ind w:right="7031"/>
    </w:pPr>
  </w:style>
  <w:style w:type="paragraph" w:customStyle="1" w:styleId="NormalItem">
    <w:name w:val="Normal Item"/>
    <w:basedOn w:val="Normal"/>
    <w:rsid w:val="00BF1025"/>
    <w:pPr>
      <w:numPr>
        <w:numId w:val="4"/>
      </w:numPr>
      <w:tabs>
        <w:tab w:val="left" w:pos="1276"/>
      </w:tabs>
      <w:spacing w:before="60" w:after="0"/>
      <w:ind w:left="709" w:hanging="425"/>
    </w:pPr>
    <w:rPr>
      <w:lang w:eastAsia="en-US"/>
    </w:rPr>
  </w:style>
  <w:style w:type="paragraph" w:customStyle="1" w:styleId="HeaderOdd">
    <w:name w:val="Header Odd"/>
    <w:basedOn w:val="Header"/>
    <w:rsid w:val="00BF1025"/>
  </w:style>
  <w:style w:type="paragraph" w:customStyle="1" w:styleId="CoverTitle">
    <w:name w:val="Cover Title"/>
    <w:basedOn w:val="Normal"/>
    <w:rsid w:val="00BF1025"/>
    <w:pPr>
      <w:framePr w:hSpace="181" w:wrap="notBeside" w:hAnchor="margin" w:x="2156" w:y="5671"/>
      <w:suppressAutoHyphens/>
      <w:spacing w:after="60"/>
    </w:pPr>
    <w:rPr>
      <w:b/>
      <w:bCs/>
      <w:smallCaps/>
      <w:kern w:val="28"/>
      <w:sz w:val="56"/>
      <w:szCs w:val="56"/>
    </w:rPr>
  </w:style>
  <w:style w:type="paragraph" w:customStyle="1" w:styleId="FooterText">
    <w:name w:val="Footer Text"/>
    <w:basedOn w:val="HeaderBase"/>
    <w:rsid w:val="00BF1025"/>
    <w:rPr>
      <w:caps/>
    </w:rPr>
  </w:style>
  <w:style w:type="paragraph" w:customStyle="1" w:styleId="FooterBottom">
    <w:name w:val="Footer Bottom"/>
    <w:basedOn w:val="FooterText"/>
    <w:rsid w:val="00BF1025"/>
    <w:rPr>
      <w:caps w:val="0"/>
      <w:sz w:val="8"/>
      <w:szCs w:val="8"/>
    </w:rPr>
  </w:style>
  <w:style w:type="paragraph" w:customStyle="1" w:styleId="CoverType">
    <w:name w:val="Cover Type"/>
    <w:basedOn w:val="Normal"/>
    <w:rsid w:val="00BF1025"/>
    <w:pPr>
      <w:framePr w:hSpace="181" w:wrap="notBeside" w:hAnchor="margin" w:x="2156" w:y="5671"/>
      <w:spacing w:before="120" w:after="0"/>
    </w:pPr>
    <w:rPr>
      <w:kern w:val="28"/>
      <w:sz w:val="48"/>
      <w:szCs w:val="48"/>
    </w:rPr>
  </w:style>
  <w:style w:type="paragraph" w:customStyle="1" w:styleId="CoverFrame">
    <w:name w:val="Cover Frame"/>
    <w:basedOn w:val="Normal"/>
    <w:rsid w:val="00BF1025"/>
    <w:pPr>
      <w:framePr w:hSpace="181" w:wrap="notBeside" w:hAnchor="margin" w:x="2156" w:y="5671"/>
      <w:spacing w:after="0"/>
    </w:pPr>
  </w:style>
  <w:style w:type="paragraph" w:customStyle="1" w:styleId="ItemBody">
    <w:name w:val="Item Body"/>
    <w:basedOn w:val="NormalItem"/>
    <w:rsid w:val="00BF1025"/>
    <w:pPr>
      <w:ind w:firstLine="0"/>
    </w:pPr>
  </w:style>
  <w:style w:type="paragraph" w:customStyle="1" w:styleId="NormalSubitem">
    <w:name w:val="Normal Subitem"/>
    <w:basedOn w:val="Normal"/>
    <w:rsid w:val="00BF1025"/>
    <w:pPr>
      <w:numPr>
        <w:numId w:val="5"/>
      </w:numPr>
      <w:spacing w:after="0"/>
    </w:pPr>
    <w:rPr>
      <w:lang w:eastAsia="en-US"/>
    </w:rPr>
  </w:style>
  <w:style w:type="paragraph" w:styleId="FootnoteText">
    <w:name w:val="footnote text"/>
    <w:basedOn w:val="Normal"/>
    <w:next w:val="Normal"/>
    <w:semiHidden/>
    <w:rsid w:val="00BF1025"/>
    <w:pPr>
      <w:tabs>
        <w:tab w:val="left" w:pos="170"/>
      </w:tabs>
      <w:spacing w:before="80" w:after="0"/>
      <w:ind w:left="170" w:hanging="170"/>
    </w:pPr>
    <w:rPr>
      <w:sz w:val="18"/>
      <w:szCs w:val="18"/>
    </w:rPr>
  </w:style>
  <w:style w:type="paragraph" w:customStyle="1" w:styleId="FootnoteSepar">
    <w:name w:val="Footnote Separ"/>
    <w:basedOn w:val="FootnoteText"/>
    <w:rsid w:val="00BF1025"/>
    <w:pPr>
      <w:tabs>
        <w:tab w:val="clear" w:pos="170"/>
      </w:tabs>
      <w:spacing w:before="120"/>
      <w:ind w:left="0" w:right="7031" w:firstLine="0"/>
    </w:pPr>
  </w:style>
  <w:style w:type="paragraph" w:styleId="TOC4">
    <w:name w:val="toc 4"/>
    <w:basedOn w:val="TOC3"/>
    <w:next w:val="Normal"/>
    <w:semiHidden/>
    <w:rsid w:val="00BF1025"/>
    <w:pPr>
      <w:ind w:left="1418"/>
    </w:pPr>
  </w:style>
  <w:style w:type="paragraph" w:customStyle="1" w:styleId="ItemBodyLast">
    <w:name w:val="Item Body Last"/>
    <w:basedOn w:val="ItemBody"/>
    <w:next w:val="Normal"/>
    <w:rsid w:val="00BF1025"/>
    <w:pPr>
      <w:spacing w:after="120"/>
    </w:pPr>
  </w:style>
  <w:style w:type="paragraph" w:customStyle="1" w:styleId="NormalSubitemLast">
    <w:name w:val="Normal Subitem Last"/>
    <w:basedOn w:val="NormalSubitem"/>
    <w:next w:val="Normal"/>
    <w:rsid w:val="00BF1025"/>
    <w:pPr>
      <w:numPr>
        <w:numId w:val="0"/>
      </w:numPr>
      <w:tabs>
        <w:tab w:val="num" w:pos="2948"/>
      </w:tabs>
      <w:spacing w:after="120"/>
      <w:ind w:left="2948" w:hanging="396"/>
    </w:pPr>
  </w:style>
  <w:style w:type="paragraph" w:styleId="CommentText">
    <w:name w:val="annotation text"/>
    <w:basedOn w:val="FootnoteText"/>
    <w:link w:val="CommentTextChar"/>
    <w:semiHidden/>
    <w:rsid w:val="00BF1025"/>
  </w:style>
  <w:style w:type="character" w:styleId="EndnoteReference">
    <w:name w:val="endnote reference"/>
    <w:basedOn w:val="FootnoteReference"/>
    <w:semiHidden/>
    <w:rsid w:val="00BF1025"/>
    <w:rPr>
      <w:vertAlign w:val="superscript"/>
    </w:rPr>
  </w:style>
  <w:style w:type="paragraph" w:styleId="EndnoteText">
    <w:name w:val="endnote text"/>
    <w:basedOn w:val="FootnoteText"/>
    <w:semiHidden/>
    <w:rsid w:val="00BF1025"/>
  </w:style>
  <w:style w:type="paragraph" w:styleId="TOC5">
    <w:name w:val="toc 5"/>
    <w:basedOn w:val="Normal"/>
    <w:next w:val="Normal"/>
    <w:autoRedefine/>
    <w:semiHidden/>
    <w:rsid w:val="00BF1025"/>
    <w:pPr>
      <w:tabs>
        <w:tab w:val="right" w:pos="9185"/>
      </w:tabs>
      <w:spacing w:after="0"/>
    </w:pPr>
  </w:style>
  <w:style w:type="paragraph" w:styleId="TOC6">
    <w:name w:val="toc 6"/>
    <w:basedOn w:val="TOC5"/>
    <w:next w:val="Normal"/>
    <w:autoRedefine/>
    <w:semiHidden/>
    <w:rsid w:val="00BF1025"/>
    <w:pPr>
      <w:tabs>
        <w:tab w:val="right" w:leader="dot" w:pos="9185"/>
      </w:tabs>
    </w:pPr>
  </w:style>
  <w:style w:type="paragraph" w:customStyle="1" w:styleId="Table">
    <w:name w:val="Table"/>
    <w:basedOn w:val="Normal"/>
    <w:rsid w:val="00BF1025"/>
    <w:pPr>
      <w:keepLines/>
      <w:spacing w:before="20" w:after="20"/>
      <w:jc w:val="center"/>
    </w:pPr>
  </w:style>
  <w:style w:type="paragraph" w:customStyle="1" w:styleId="GlossaryHeading">
    <w:name w:val="Glossary Heading"/>
    <w:basedOn w:val="Normal"/>
    <w:rsid w:val="00BF1025"/>
    <w:pPr>
      <w:keepLines/>
      <w:spacing w:before="60"/>
      <w:ind w:right="85"/>
    </w:pPr>
    <w:rPr>
      <w:b/>
      <w:bCs/>
    </w:rPr>
  </w:style>
  <w:style w:type="paragraph" w:customStyle="1" w:styleId="FootnoteTextcond">
    <w:name w:val="Footnote Text con'd"/>
    <w:basedOn w:val="FootnoteText"/>
    <w:rsid w:val="00BF1025"/>
    <w:pPr>
      <w:spacing w:before="0"/>
      <w:ind w:firstLine="0"/>
    </w:pPr>
  </w:style>
  <w:style w:type="character" w:styleId="FollowedHyperlink">
    <w:name w:val="FollowedHyperlink"/>
    <w:rsid w:val="00BF1025"/>
    <w:rPr>
      <w:color w:val="800080"/>
      <w:u w:val="single"/>
    </w:rPr>
  </w:style>
  <w:style w:type="paragraph" w:styleId="TOC9">
    <w:name w:val="toc 9"/>
    <w:basedOn w:val="Normal"/>
    <w:next w:val="Normal"/>
    <w:autoRedefine/>
    <w:semiHidden/>
    <w:rsid w:val="00BF1025"/>
    <w:pPr>
      <w:tabs>
        <w:tab w:val="right" w:leader="dot" w:pos="9185"/>
      </w:tabs>
      <w:ind w:left="1758"/>
    </w:pPr>
  </w:style>
  <w:style w:type="character" w:styleId="Hyperlink">
    <w:name w:val="Hyperlink"/>
    <w:uiPriority w:val="99"/>
    <w:rsid w:val="00BF1025"/>
    <w:rPr>
      <w:color w:val="0000FF"/>
      <w:u w:val="single"/>
    </w:rPr>
  </w:style>
  <w:style w:type="paragraph" w:styleId="TOC7">
    <w:name w:val="toc 7"/>
    <w:basedOn w:val="Normal"/>
    <w:next w:val="Normal"/>
    <w:autoRedefine/>
    <w:semiHidden/>
    <w:rsid w:val="00BF1025"/>
    <w:pPr>
      <w:tabs>
        <w:tab w:val="right" w:leader="dot" w:pos="9185"/>
      </w:tabs>
      <w:ind w:left="1320"/>
    </w:pPr>
  </w:style>
  <w:style w:type="paragraph" w:styleId="TOC8">
    <w:name w:val="toc 8"/>
    <w:basedOn w:val="Normal"/>
    <w:next w:val="Normal"/>
    <w:autoRedefine/>
    <w:semiHidden/>
    <w:rsid w:val="00BF1025"/>
    <w:pPr>
      <w:tabs>
        <w:tab w:val="right" w:leader="dot" w:pos="9185"/>
      </w:tabs>
      <w:ind w:left="1540"/>
    </w:pPr>
  </w:style>
  <w:style w:type="paragraph" w:customStyle="1" w:styleId="Normalsubsubitem">
    <w:name w:val="Normal subsubitem"/>
    <w:basedOn w:val="Normal"/>
    <w:rsid w:val="00BF1025"/>
    <w:pPr>
      <w:keepLines/>
      <w:tabs>
        <w:tab w:val="num" w:pos="3345"/>
      </w:tabs>
      <w:spacing w:after="0"/>
      <w:ind w:left="3345" w:hanging="397"/>
    </w:pPr>
  </w:style>
  <w:style w:type="paragraph" w:customStyle="1" w:styleId="HeadingTOF">
    <w:name w:val="Heading TOF"/>
    <w:basedOn w:val="HeadingTOC"/>
    <w:next w:val="TableofFigures"/>
    <w:rsid w:val="00BF1025"/>
    <w:pPr>
      <w:pageBreakBefore w:val="0"/>
    </w:pPr>
  </w:style>
  <w:style w:type="paragraph" w:customStyle="1" w:styleId="FR">
    <w:name w:val="FR"/>
    <w:basedOn w:val="Normal"/>
    <w:rsid w:val="00BF1025"/>
    <w:pPr>
      <w:spacing w:line="240" w:lineRule="atLeast"/>
      <w:jc w:val="center"/>
    </w:pPr>
  </w:style>
  <w:style w:type="paragraph" w:customStyle="1" w:styleId="StyleTOC1After3pt">
    <w:name w:val="Style TOC 1 + After:  3 pt"/>
    <w:basedOn w:val="TOC1"/>
    <w:rsid w:val="00BF1025"/>
    <w:pPr>
      <w:spacing w:after="60"/>
    </w:pPr>
    <w:rPr>
      <w:szCs w:val="20"/>
    </w:rPr>
  </w:style>
  <w:style w:type="paragraph" w:customStyle="1" w:styleId="StyleTOC1After3pt1">
    <w:name w:val="Style TOC 1 + After:  3 pt1"/>
    <w:basedOn w:val="TOC1"/>
    <w:rsid w:val="00BF1025"/>
    <w:pPr>
      <w:tabs>
        <w:tab w:val="right" w:leader="dot" w:pos="9185"/>
      </w:tabs>
      <w:spacing w:after="60"/>
    </w:pPr>
    <w:rPr>
      <w:szCs w:val="20"/>
    </w:rPr>
  </w:style>
  <w:style w:type="character" w:styleId="Emphasis">
    <w:name w:val="Emphasis"/>
    <w:qFormat/>
    <w:rsid w:val="00BF1025"/>
    <w:rPr>
      <w:i/>
      <w:iCs/>
    </w:rPr>
  </w:style>
  <w:style w:type="paragraph" w:customStyle="1" w:styleId="StyleTableofFiguresLeft15cmFirstline0cm">
    <w:name w:val="Style Table of Figures + Left:  1.5 cm First line:  0 cm"/>
    <w:basedOn w:val="TableofFigures"/>
    <w:rsid w:val="00BF1025"/>
    <w:pPr>
      <w:tabs>
        <w:tab w:val="right" w:leader="dot" w:pos="9185"/>
      </w:tabs>
      <w:ind w:left="851" w:firstLine="0"/>
    </w:pPr>
    <w:rPr>
      <w:szCs w:val="20"/>
    </w:rPr>
  </w:style>
  <w:style w:type="paragraph" w:customStyle="1" w:styleId="figuretitle">
    <w:name w:val="figuretitle"/>
    <w:basedOn w:val="Normal"/>
    <w:rsid w:val="00BF1025"/>
    <w:pPr>
      <w:spacing w:before="100" w:beforeAutospacing="1" w:after="100" w:afterAutospacing="1"/>
      <w:jc w:val="center"/>
    </w:pPr>
  </w:style>
  <w:style w:type="paragraph" w:customStyle="1" w:styleId="StyleLeft05cm">
    <w:name w:val="Style Left:  0.5 cm"/>
    <w:basedOn w:val="Normal"/>
    <w:rsid w:val="00BF1025"/>
    <w:pPr>
      <w:tabs>
        <w:tab w:val="right" w:leader="dot" w:pos="9072"/>
      </w:tabs>
    </w:pPr>
    <w:rPr>
      <w:szCs w:val="20"/>
    </w:rPr>
  </w:style>
  <w:style w:type="paragraph" w:customStyle="1" w:styleId="StyleCaptionLeft">
    <w:name w:val="Style Caption + Left"/>
    <w:basedOn w:val="Caption"/>
    <w:rsid w:val="00BF1025"/>
    <w:pPr>
      <w:jc w:val="center"/>
    </w:pPr>
    <w:rPr>
      <w:b w:val="0"/>
      <w:sz w:val="24"/>
    </w:rPr>
  </w:style>
  <w:style w:type="paragraph" w:styleId="Caption">
    <w:name w:val="caption"/>
    <w:basedOn w:val="Normal"/>
    <w:next w:val="Normal"/>
    <w:qFormat/>
    <w:rsid w:val="00BF1025"/>
    <w:rPr>
      <w:b/>
      <w:bCs/>
      <w:sz w:val="20"/>
      <w:szCs w:val="20"/>
    </w:rPr>
  </w:style>
  <w:style w:type="paragraph" w:customStyle="1" w:styleId="Normalbefore">
    <w:name w:val="Normal before"/>
    <w:basedOn w:val="Normal"/>
    <w:rsid w:val="00BF1025"/>
  </w:style>
  <w:style w:type="paragraph" w:customStyle="1" w:styleId="Figure">
    <w:name w:val="Figure"/>
    <w:basedOn w:val="figuretitle"/>
    <w:rsid w:val="00BF1025"/>
    <w:pPr>
      <w:keepNext/>
    </w:pPr>
  </w:style>
  <w:style w:type="paragraph" w:customStyle="1" w:styleId="Figurecaption">
    <w:name w:val="Figure caption"/>
    <w:basedOn w:val="Normal"/>
    <w:rsid w:val="00BF1025"/>
    <w:pPr>
      <w:jc w:val="center"/>
    </w:pPr>
  </w:style>
  <w:style w:type="paragraph" w:customStyle="1" w:styleId="Highlighted">
    <w:name w:val="Highlighted"/>
    <w:basedOn w:val="Heading2"/>
    <w:rsid w:val="00BF1025"/>
    <w:pPr>
      <w:numPr>
        <w:ilvl w:val="0"/>
        <w:numId w:val="0"/>
      </w:numPr>
      <w:spacing w:before="120" w:after="120"/>
      <w:outlineLvl w:val="9"/>
    </w:pPr>
    <w:rPr>
      <w:caps w:val="0"/>
      <w:sz w:val="26"/>
      <w:szCs w:val="26"/>
    </w:rPr>
  </w:style>
  <w:style w:type="paragraph" w:customStyle="1" w:styleId="NormalItemLast">
    <w:name w:val="Normal Item Last"/>
    <w:basedOn w:val="NormalItem"/>
    <w:next w:val="Normal"/>
    <w:rsid w:val="001C1D1A"/>
    <w:pPr>
      <w:numPr>
        <w:numId w:val="6"/>
      </w:numPr>
      <w:tabs>
        <w:tab w:val="clear" w:pos="1276"/>
      </w:tabs>
      <w:spacing w:before="0" w:after="120"/>
    </w:pPr>
  </w:style>
  <w:style w:type="paragraph" w:customStyle="1" w:styleId="Body">
    <w:name w:val="Body"/>
    <w:rsid w:val="001C1D1A"/>
    <w:pPr>
      <w:spacing w:after="120" w:line="270" w:lineRule="exact"/>
      <w:ind w:left="2160"/>
    </w:pPr>
    <w:rPr>
      <w:kern w:val="18"/>
      <w:sz w:val="22"/>
    </w:rPr>
  </w:style>
  <w:style w:type="paragraph" w:customStyle="1" w:styleId="PictureNoIndent">
    <w:name w:val="Picture No Indent"/>
    <w:basedOn w:val="Normal"/>
    <w:next w:val="Normal"/>
    <w:rsid w:val="001C1D1A"/>
    <w:pPr>
      <w:keepLines/>
      <w:spacing w:before="120"/>
      <w:jc w:val="center"/>
    </w:pPr>
    <w:rPr>
      <w:lang w:eastAsia="en-US"/>
    </w:rPr>
  </w:style>
  <w:style w:type="paragraph" w:customStyle="1" w:styleId="StyleHeading2Before6ptAfter6pt">
    <w:name w:val="Style Heading 2 + Before:  6 pt After:  6 pt"/>
    <w:basedOn w:val="Heading3"/>
    <w:rsid w:val="009463D3"/>
    <w:pPr>
      <w:spacing w:before="120" w:after="120"/>
    </w:pPr>
    <w:rPr>
      <w:szCs w:val="20"/>
    </w:rPr>
  </w:style>
  <w:style w:type="paragraph" w:styleId="BalloonText">
    <w:name w:val="Balloon Text"/>
    <w:basedOn w:val="Normal"/>
    <w:semiHidden/>
    <w:rsid w:val="000731D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07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754"/>
    <w:pPr>
      <w:tabs>
        <w:tab w:val="clear" w:pos="170"/>
      </w:tabs>
      <w:spacing w:before="0" w:after="120"/>
      <w:ind w:left="0" w:firstLine="0"/>
    </w:pPr>
    <w:rPr>
      <w:b/>
      <w:bCs/>
      <w:sz w:val="20"/>
      <w:szCs w:val="20"/>
    </w:rPr>
  </w:style>
  <w:style w:type="paragraph" w:customStyle="1" w:styleId="Tableitem">
    <w:name w:val="Table item"/>
    <w:basedOn w:val="Normal"/>
    <w:rsid w:val="0025353A"/>
    <w:pPr>
      <w:spacing w:before="40" w:after="40"/>
    </w:pPr>
  </w:style>
  <w:style w:type="paragraph" w:customStyle="1" w:styleId="Tabletitle">
    <w:name w:val="Table title"/>
    <w:basedOn w:val="Normal"/>
    <w:rsid w:val="007C5212"/>
    <w:pPr>
      <w:spacing w:before="40" w:after="40"/>
    </w:pPr>
    <w:rPr>
      <w:b/>
      <w:sz w:val="22"/>
      <w:szCs w:val="22"/>
    </w:rPr>
  </w:style>
  <w:style w:type="paragraph" w:customStyle="1" w:styleId="StyleTOC2Justified">
    <w:name w:val="Style TOC 2 + Justified"/>
    <w:basedOn w:val="TOC2"/>
    <w:rsid w:val="00732EF4"/>
    <w:rPr>
      <w:sz w:val="22"/>
      <w:szCs w:val="20"/>
    </w:rPr>
  </w:style>
  <w:style w:type="paragraph" w:customStyle="1" w:styleId="stylejustified">
    <w:name w:val="stylejustified"/>
    <w:basedOn w:val="Normal"/>
    <w:rsid w:val="009A6C90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D72B6D"/>
    <w:pPr>
      <w:ind w:left="720"/>
      <w:contextualSpacing/>
    </w:pPr>
  </w:style>
  <w:style w:type="paragraph" w:customStyle="1" w:styleId="Bullets">
    <w:name w:val="Bullets"/>
    <w:basedOn w:val="Normal"/>
    <w:rsid w:val="00A514EA"/>
    <w:pPr>
      <w:keepLines/>
      <w:numPr>
        <w:ilvl w:val="2"/>
        <w:numId w:val="7"/>
      </w:numPr>
      <w:spacing w:before="120"/>
      <w:contextualSpacing/>
    </w:pPr>
    <w:rPr>
      <w:sz w:val="22"/>
      <w:szCs w:val="2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CDC"/>
    <w:rPr>
      <w:color w:val="605E5C"/>
      <w:shd w:val="clear" w:color="auto" w:fill="E1DFDD"/>
    </w:rPr>
  </w:style>
  <w:style w:type="table" w:customStyle="1" w:styleId="TableGrid1">
    <w:name w:val="Table Grid1"/>
    <w:rsid w:val="00FC2DF8"/>
    <w:rPr>
      <w:rFonts w:asciiTheme="minorHAnsi" w:eastAsiaTheme="minorEastAsia" w:hAnsiTheme="minorHAnsi" w:cstheme="minorBidi"/>
      <w:sz w:val="22"/>
      <w:szCs w:val="22"/>
      <w:lang w:val="de-AT"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rsid w:val="00FF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10E"/>
    <w:pPr>
      <w:spacing w:before="100" w:beforeAutospacing="1" w:after="100" w:afterAutospacing="1"/>
    </w:pPr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90F73"/>
    <w:rPr>
      <w:sz w:val="18"/>
      <w:szCs w:val="18"/>
      <w:lang w:val="en-GB" w:eastAsia="nl-NL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6E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-tête-1 Char,En-tête-2 Char,hd Char,Header 2 Char"/>
    <w:link w:val="Header"/>
    <w:rsid w:val="00BA67EF"/>
    <w:rPr>
      <w:rFonts w:ascii="Century Gothic" w:hAnsi="Century Gothic"/>
      <w:sz w:val="28"/>
      <w:szCs w:val="28"/>
      <w:lang w:val="en-GB"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A8E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4D0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43"/>
    <w:pPr>
      <w:spacing w:after="120"/>
      <w:jc w:val="both"/>
    </w:pPr>
    <w:rPr>
      <w:sz w:val="24"/>
      <w:szCs w:val="24"/>
      <w:lang w:val="en-GB" w:eastAsia="nl-NL"/>
    </w:rPr>
  </w:style>
  <w:style w:type="paragraph" w:styleId="Heading1">
    <w:name w:val="heading 1"/>
    <w:basedOn w:val="Normal"/>
    <w:next w:val="Normal"/>
    <w:qFormat/>
    <w:rsid w:val="00BF1025"/>
    <w:pPr>
      <w:keepNext/>
      <w:pageBreakBefore/>
      <w:numPr>
        <w:numId w:val="3"/>
      </w:numPr>
      <w:spacing w:after="240"/>
      <w:outlineLvl w:val="0"/>
    </w:pPr>
    <w:rPr>
      <w:b/>
      <w:caps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4449F2"/>
    <w:pPr>
      <w:keepNext/>
      <w:numPr>
        <w:ilvl w:val="1"/>
        <w:numId w:val="3"/>
      </w:numPr>
      <w:spacing w:before="360" w:after="240"/>
      <w:outlineLvl w:val="1"/>
    </w:pPr>
    <w:rPr>
      <w:b/>
      <w:bCs/>
      <w:caps/>
      <w:kern w:val="28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0C1909"/>
    <w:pPr>
      <w:keepNext/>
      <w:numPr>
        <w:ilvl w:val="2"/>
        <w:numId w:val="3"/>
      </w:numPr>
      <w:suppressAutoHyphens/>
      <w:spacing w:before="360" w:after="240"/>
      <w:outlineLvl w:val="2"/>
    </w:pPr>
    <w:rPr>
      <w:b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BF1025"/>
    <w:pPr>
      <w:keepNext/>
      <w:keepLines/>
      <w:numPr>
        <w:ilvl w:val="3"/>
        <w:numId w:val="3"/>
      </w:numPr>
      <w:tabs>
        <w:tab w:val="clear" w:pos="518"/>
        <w:tab w:val="num" w:pos="993"/>
      </w:tabs>
      <w:suppressAutoHyphens/>
      <w:spacing w:before="120"/>
      <w:ind w:left="993" w:hanging="993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BF1025"/>
    <w:pPr>
      <w:keepNext/>
      <w:keepLines/>
      <w:numPr>
        <w:ilvl w:val="4"/>
        <w:numId w:val="3"/>
      </w:numPr>
      <w:spacing w:before="120"/>
      <w:outlineLvl w:val="4"/>
    </w:pPr>
    <w:rPr>
      <w:b/>
      <w:bCs/>
      <w:caps/>
    </w:rPr>
  </w:style>
  <w:style w:type="paragraph" w:styleId="Heading6">
    <w:name w:val="heading 6"/>
    <w:basedOn w:val="Normal"/>
    <w:next w:val="Normal"/>
    <w:qFormat/>
    <w:rsid w:val="00BF1025"/>
    <w:pPr>
      <w:keepNext/>
      <w:keepLines/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qFormat/>
    <w:rsid w:val="00BF1025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BF1025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BF102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025"/>
    <w:pPr>
      <w:tabs>
        <w:tab w:val="center" w:pos="4536"/>
        <w:tab w:val="right" w:pos="9072"/>
      </w:tabs>
    </w:pPr>
  </w:style>
  <w:style w:type="paragraph" w:customStyle="1" w:styleId="HeadingTOC">
    <w:name w:val="Heading TOC"/>
    <w:basedOn w:val="Normal"/>
    <w:next w:val="Normal"/>
    <w:rsid w:val="00BF1025"/>
    <w:pPr>
      <w:keepNext/>
      <w:keepLines/>
      <w:pageBreakBefore/>
      <w:spacing w:before="680" w:after="240"/>
    </w:pPr>
    <w:rPr>
      <w:rFonts w:ascii="Century Gothic" w:hAnsi="Century Gothic"/>
      <w:b/>
      <w:bCs/>
      <w:caps/>
      <w:kern w:val="28"/>
      <w:sz w:val="28"/>
      <w:szCs w:val="28"/>
    </w:rPr>
  </w:style>
  <w:style w:type="paragraph" w:customStyle="1" w:styleId="HeadingTOCLine">
    <w:name w:val="Heading TOC Line"/>
    <w:basedOn w:val="Normal"/>
    <w:next w:val="Normal"/>
    <w:rsid w:val="00BF1025"/>
    <w:pPr>
      <w:keepNext/>
      <w:keepLines/>
      <w:pBdr>
        <w:top w:val="single" w:sz="12" w:space="1" w:color="auto"/>
      </w:pBdr>
      <w:spacing w:after="0"/>
      <w:ind w:right="7031"/>
    </w:pPr>
  </w:style>
  <w:style w:type="paragraph" w:customStyle="1" w:styleId="HistoryLine1">
    <w:name w:val="History Line 1"/>
    <w:basedOn w:val="Normal"/>
    <w:next w:val="Normal"/>
    <w:rsid w:val="00BF1025"/>
    <w:pPr>
      <w:keepNext/>
      <w:keepLines/>
      <w:spacing w:before="60" w:after="60"/>
    </w:pPr>
    <w:rPr>
      <w:rFonts w:ascii="Century Gothic" w:hAnsi="Century Gothic"/>
      <w:b/>
      <w:bCs/>
      <w:i/>
      <w:iCs/>
      <w:caps/>
      <w:sz w:val="18"/>
      <w:szCs w:val="18"/>
    </w:rPr>
  </w:style>
  <w:style w:type="paragraph" w:customStyle="1" w:styleId="HistoryLinen">
    <w:name w:val="History Line n"/>
    <w:basedOn w:val="HistoryLine2"/>
    <w:rsid w:val="00BF1025"/>
    <w:pPr>
      <w:spacing w:before="20"/>
    </w:pPr>
  </w:style>
  <w:style w:type="paragraph" w:customStyle="1" w:styleId="HistoryLine2">
    <w:name w:val="History Line 2"/>
    <w:basedOn w:val="HistoryLine1"/>
    <w:next w:val="Normal"/>
    <w:rsid w:val="00BF1025"/>
    <w:pPr>
      <w:spacing w:after="20"/>
    </w:pPr>
    <w:rPr>
      <w:b w:val="0"/>
      <w:bCs w:val="0"/>
      <w:caps w:val="0"/>
    </w:rPr>
  </w:style>
  <w:style w:type="paragraph" w:customStyle="1" w:styleId="HistoryLegend">
    <w:name w:val="History Legend"/>
    <w:basedOn w:val="HistoryLinen"/>
    <w:rsid w:val="00BF1025"/>
    <w:pPr>
      <w:keepNext w:val="0"/>
      <w:spacing w:before="120" w:after="120"/>
    </w:pPr>
  </w:style>
  <w:style w:type="paragraph" w:styleId="TOC1">
    <w:name w:val="toc 1"/>
    <w:basedOn w:val="Normal"/>
    <w:next w:val="Normal"/>
    <w:uiPriority w:val="39"/>
    <w:rsid w:val="00BF1025"/>
    <w:pPr>
      <w:keepNext/>
      <w:keepLines/>
      <w:tabs>
        <w:tab w:val="left" w:pos="284"/>
        <w:tab w:val="right" w:leader="dot" w:pos="9072"/>
      </w:tabs>
      <w:spacing w:before="180" w:after="0"/>
    </w:pPr>
    <w:rPr>
      <w:caps/>
      <w:noProof/>
      <w:kern w:val="28"/>
      <w:lang w:eastAsia="en-US"/>
    </w:rPr>
  </w:style>
  <w:style w:type="paragraph" w:styleId="TOC2">
    <w:name w:val="toc 2"/>
    <w:basedOn w:val="Normal"/>
    <w:next w:val="Normal"/>
    <w:uiPriority w:val="39"/>
    <w:rsid w:val="00BF1025"/>
    <w:pPr>
      <w:tabs>
        <w:tab w:val="left" w:pos="709"/>
        <w:tab w:val="right" w:leader="dot" w:pos="9072"/>
      </w:tabs>
      <w:spacing w:before="120" w:after="0"/>
      <w:ind w:left="284"/>
    </w:pPr>
  </w:style>
  <w:style w:type="paragraph" w:styleId="TOC3">
    <w:name w:val="toc 3"/>
    <w:basedOn w:val="Normal"/>
    <w:next w:val="Normal"/>
    <w:uiPriority w:val="39"/>
    <w:rsid w:val="00BF1025"/>
    <w:pPr>
      <w:tabs>
        <w:tab w:val="left" w:pos="1418"/>
        <w:tab w:val="right" w:leader="dot" w:pos="9072"/>
      </w:tabs>
      <w:spacing w:after="0"/>
      <w:ind w:left="709"/>
    </w:pPr>
    <w:rPr>
      <w:sz w:val="22"/>
    </w:rPr>
  </w:style>
  <w:style w:type="paragraph" w:styleId="TableofFigures">
    <w:name w:val="table of figures"/>
    <w:basedOn w:val="TOC3"/>
    <w:next w:val="Normal"/>
    <w:semiHidden/>
    <w:rsid w:val="00BF1025"/>
    <w:pPr>
      <w:tabs>
        <w:tab w:val="clear" w:pos="1418"/>
        <w:tab w:val="left" w:pos="284"/>
      </w:tabs>
      <w:spacing w:before="60"/>
      <w:ind w:left="284" w:hanging="284"/>
    </w:pPr>
    <w:rPr>
      <w:sz w:val="24"/>
    </w:rPr>
  </w:style>
  <w:style w:type="paragraph" w:customStyle="1" w:styleId="Graphictitle">
    <w:name w:val="Graphic title"/>
    <w:basedOn w:val="Normal"/>
    <w:next w:val="Normal"/>
    <w:autoRedefine/>
    <w:rsid w:val="00BF1025"/>
    <w:pPr>
      <w:spacing w:before="120" w:after="360"/>
      <w:jc w:val="center"/>
    </w:pPr>
    <w:rPr>
      <w:i/>
      <w:sz w:val="20"/>
      <w:lang w:val="en-US" w:eastAsia="en-US"/>
    </w:rPr>
  </w:style>
  <w:style w:type="paragraph" w:styleId="ListNumber2">
    <w:name w:val="List Number 2"/>
    <w:basedOn w:val="Normal"/>
    <w:rsid w:val="00BF1025"/>
    <w:pPr>
      <w:ind w:left="720" w:hanging="360"/>
    </w:pPr>
    <w:rPr>
      <w:sz w:val="20"/>
      <w:lang w:val="en-US" w:eastAsia="en-US"/>
    </w:rPr>
  </w:style>
  <w:style w:type="paragraph" w:customStyle="1" w:styleId="Graphic">
    <w:name w:val="Graphic"/>
    <w:next w:val="Normal"/>
    <w:rsid w:val="00BF1025"/>
    <w:pPr>
      <w:spacing w:before="360"/>
      <w:ind w:left="1800"/>
      <w:jc w:val="center"/>
    </w:pPr>
  </w:style>
  <w:style w:type="paragraph" w:styleId="ListBullet">
    <w:name w:val="List Bullet"/>
    <w:basedOn w:val="Normal"/>
    <w:autoRedefine/>
    <w:rsid w:val="00BF1025"/>
    <w:pPr>
      <w:ind w:left="360" w:hanging="360"/>
    </w:pPr>
    <w:rPr>
      <w:sz w:val="22"/>
      <w:lang w:val="en-US" w:eastAsia="en-US"/>
    </w:rPr>
  </w:style>
  <w:style w:type="paragraph" w:styleId="Header">
    <w:name w:val="header"/>
    <w:aliases w:val="En-tête-1,En-tête-2,hd,Header 2"/>
    <w:basedOn w:val="HeaderBase"/>
    <w:link w:val="HeaderChar"/>
    <w:rsid w:val="00BF1025"/>
    <w:pPr>
      <w:pBdr>
        <w:bottom w:val="single" w:sz="6" w:space="2" w:color="auto"/>
      </w:pBdr>
      <w:spacing w:after="120"/>
      <w:ind w:left="7031"/>
      <w:jc w:val="center"/>
    </w:pPr>
    <w:rPr>
      <w:sz w:val="28"/>
      <w:szCs w:val="28"/>
    </w:rPr>
  </w:style>
  <w:style w:type="paragraph" w:customStyle="1" w:styleId="HeaderBase">
    <w:name w:val="Header Base"/>
    <w:basedOn w:val="Normal"/>
    <w:rsid w:val="00BF1025"/>
    <w:pPr>
      <w:spacing w:after="0"/>
    </w:pPr>
    <w:rPr>
      <w:rFonts w:ascii="Century Gothic" w:hAnsi="Century Gothic"/>
      <w:sz w:val="16"/>
      <w:szCs w:val="16"/>
    </w:rPr>
  </w:style>
  <w:style w:type="character" w:styleId="CommentReference">
    <w:name w:val="annotation reference"/>
    <w:basedOn w:val="FootnoteReference"/>
    <w:semiHidden/>
    <w:rsid w:val="00BF1025"/>
    <w:rPr>
      <w:vertAlign w:val="superscript"/>
    </w:rPr>
  </w:style>
  <w:style w:type="character" w:styleId="FootnoteReference">
    <w:name w:val="footnote reference"/>
    <w:semiHidden/>
    <w:rsid w:val="00BF1025"/>
    <w:rPr>
      <w:vertAlign w:val="superscript"/>
    </w:rPr>
  </w:style>
  <w:style w:type="paragraph" w:customStyle="1" w:styleId="HeaderEven">
    <w:name w:val="Header Even"/>
    <w:basedOn w:val="Header"/>
    <w:rsid w:val="00BF1025"/>
    <w:pPr>
      <w:ind w:right="7031"/>
    </w:pPr>
  </w:style>
  <w:style w:type="paragraph" w:customStyle="1" w:styleId="NormalItem">
    <w:name w:val="Normal Item"/>
    <w:basedOn w:val="Normal"/>
    <w:rsid w:val="00BF1025"/>
    <w:pPr>
      <w:numPr>
        <w:numId w:val="4"/>
      </w:numPr>
      <w:tabs>
        <w:tab w:val="left" w:pos="1276"/>
      </w:tabs>
      <w:spacing w:before="60" w:after="0"/>
      <w:ind w:left="709" w:hanging="425"/>
    </w:pPr>
    <w:rPr>
      <w:lang w:eastAsia="en-US"/>
    </w:rPr>
  </w:style>
  <w:style w:type="paragraph" w:customStyle="1" w:styleId="HeaderOdd">
    <w:name w:val="Header Odd"/>
    <w:basedOn w:val="Header"/>
    <w:rsid w:val="00BF1025"/>
  </w:style>
  <w:style w:type="paragraph" w:customStyle="1" w:styleId="CoverTitle">
    <w:name w:val="Cover Title"/>
    <w:basedOn w:val="Normal"/>
    <w:rsid w:val="00BF1025"/>
    <w:pPr>
      <w:framePr w:hSpace="181" w:wrap="notBeside" w:hAnchor="margin" w:x="2156" w:y="5671"/>
      <w:suppressAutoHyphens/>
      <w:spacing w:after="60"/>
    </w:pPr>
    <w:rPr>
      <w:b/>
      <w:bCs/>
      <w:smallCaps/>
      <w:kern w:val="28"/>
      <w:sz w:val="56"/>
      <w:szCs w:val="56"/>
    </w:rPr>
  </w:style>
  <w:style w:type="paragraph" w:customStyle="1" w:styleId="FooterText">
    <w:name w:val="Footer Text"/>
    <w:basedOn w:val="HeaderBase"/>
    <w:rsid w:val="00BF1025"/>
    <w:rPr>
      <w:caps/>
    </w:rPr>
  </w:style>
  <w:style w:type="paragraph" w:customStyle="1" w:styleId="FooterBottom">
    <w:name w:val="Footer Bottom"/>
    <w:basedOn w:val="FooterText"/>
    <w:rsid w:val="00BF1025"/>
    <w:rPr>
      <w:caps w:val="0"/>
      <w:sz w:val="8"/>
      <w:szCs w:val="8"/>
    </w:rPr>
  </w:style>
  <w:style w:type="paragraph" w:customStyle="1" w:styleId="CoverType">
    <w:name w:val="Cover Type"/>
    <w:basedOn w:val="Normal"/>
    <w:rsid w:val="00BF1025"/>
    <w:pPr>
      <w:framePr w:hSpace="181" w:wrap="notBeside" w:hAnchor="margin" w:x="2156" w:y="5671"/>
      <w:spacing w:before="120" w:after="0"/>
    </w:pPr>
    <w:rPr>
      <w:kern w:val="28"/>
      <w:sz w:val="48"/>
      <w:szCs w:val="48"/>
    </w:rPr>
  </w:style>
  <w:style w:type="paragraph" w:customStyle="1" w:styleId="CoverFrame">
    <w:name w:val="Cover Frame"/>
    <w:basedOn w:val="Normal"/>
    <w:rsid w:val="00BF1025"/>
    <w:pPr>
      <w:framePr w:hSpace="181" w:wrap="notBeside" w:hAnchor="margin" w:x="2156" w:y="5671"/>
      <w:spacing w:after="0"/>
    </w:pPr>
  </w:style>
  <w:style w:type="paragraph" w:customStyle="1" w:styleId="ItemBody">
    <w:name w:val="Item Body"/>
    <w:basedOn w:val="NormalItem"/>
    <w:rsid w:val="00BF1025"/>
    <w:pPr>
      <w:ind w:firstLine="0"/>
    </w:pPr>
  </w:style>
  <w:style w:type="paragraph" w:customStyle="1" w:styleId="NormalSubitem">
    <w:name w:val="Normal Subitem"/>
    <w:basedOn w:val="Normal"/>
    <w:rsid w:val="00BF1025"/>
    <w:pPr>
      <w:numPr>
        <w:numId w:val="5"/>
      </w:numPr>
      <w:spacing w:after="0"/>
    </w:pPr>
    <w:rPr>
      <w:lang w:eastAsia="en-US"/>
    </w:rPr>
  </w:style>
  <w:style w:type="paragraph" w:styleId="FootnoteText">
    <w:name w:val="footnote text"/>
    <w:basedOn w:val="Normal"/>
    <w:next w:val="Normal"/>
    <w:semiHidden/>
    <w:rsid w:val="00BF1025"/>
    <w:pPr>
      <w:tabs>
        <w:tab w:val="left" w:pos="170"/>
      </w:tabs>
      <w:spacing w:before="80" w:after="0"/>
      <w:ind w:left="170" w:hanging="170"/>
    </w:pPr>
    <w:rPr>
      <w:sz w:val="18"/>
      <w:szCs w:val="18"/>
    </w:rPr>
  </w:style>
  <w:style w:type="paragraph" w:customStyle="1" w:styleId="FootnoteSepar">
    <w:name w:val="Footnote Separ"/>
    <w:basedOn w:val="FootnoteText"/>
    <w:rsid w:val="00BF1025"/>
    <w:pPr>
      <w:tabs>
        <w:tab w:val="clear" w:pos="170"/>
      </w:tabs>
      <w:spacing w:before="120"/>
      <w:ind w:left="0" w:right="7031" w:firstLine="0"/>
    </w:pPr>
  </w:style>
  <w:style w:type="paragraph" w:styleId="TOC4">
    <w:name w:val="toc 4"/>
    <w:basedOn w:val="TOC3"/>
    <w:next w:val="Normal"/>
    <w:semiHidden/>
    <w:rsid w:val="00BF1025"/>
    <w:pPr>
      <w:ind w:left="1418"/>
    </w:pPr>
  </w:style>
  <w:style w:type="paragraph" w:customStyle="1" w:styleId="ItemBodyLast">
    <w:name w:val="Item Body Last"/>
    <w:basedOn w:val="ItemBody"/>
    <w:next w:val="Normal"/>
    <w:rsid w:val="00BF1025"/>
    <w:pPr>
      <w:spacing w:after="120"/>
    </w:pPr>
  </w:style>
  <w:style w:type="paragraph" w:customStyle="1" w:styleId="NormalSubitemLast">
    <w:name w:val="Normal Subitem Last"/>
    <w:basedOn w:val="NormalSubitem"/>
    <w:next w:val="Normal"/>
    <w:rsid w:val="00BF1025"/>
    <w:pPr>
      <w:numPr>
        <w:numId w:val="0"/>
      </w:numPr>
      <w:tabs>
        <w:tab w:val="num" w:pos="2948"/>
      </w:tabs>
      <w:spacing w:after="120"/>
      <w:ind w:left="2948" w:hanging="396"/>
    </w:pPr>
  </w:style>
  <w:style w:type="paragraph" w:styleId="CommentText">
    <w:name w:val="annotation text"/>
    <w:basedOn w:val="FootnoteText"/>
    <w:link w:val="CommentTextChar"/>
    <w:semiHidden/>
    <w:rsid w:val="00BF1025"/>
  </w:style>
  <w:style w:type="character" w:styleId="EndnoteReference">
    <w:name w:val="endnote reference"/>
    <w:basedOn w:val="FootnoteReference"/>
    <w:semiHidden/>
    <w:rsid w:val="00BF1025"/>
    <w:rPr>
      <w:vertAlign w:val="superscript"/>
    </w:rPr>
  </w:style>
  <w:style w:type="paragraph" w:styleId="EndnoteText">
    <w:name w:val="endnote text"/>
    <w:basedOn w:val="FootnoteText"/>
    <w:semiHidden/>
    <w:rsid w:val="00BF1025"/>
  </w:style>
  <w:style w:type="paragraph" w:styleId="TOC5">
    <w:name w:val="toc 5"/>
    <w:basedOn w:val="Normal"/>
    <w:next w:val="Normal"/>
    <w:autoRedefine/>
    <w:semiHidden/>
    <w:rsid w:val="00BF1025"/>
    <w:pPr>
      <w:tabs>
        <w:tab w:val="right" w:pos="9185"/>
      </w:tabs>
      <w:spacing w:after="0"/>
    </w:pPr>
  </w:style>
  <w:style w:type="paragraph" w:styleId="TOC6">
    <w:name w:val="toc 6"/>
    <w:basedOn w:val="TOC5"/>
    <w:next w:val="Normal"/>
    <w:autoRedefine/>
    <w:semiHidden/>
    <w:rsid w:val="00BF1025"/>
    <w:pPr>
      <w:tabs>
        <w:tab w:val="right" w:leader="dot" w:pos="9185"/>
      </w:tabs>
    </w:pPr>
  </w:style>
  <w:style w:type="paragraph" w:customStyle="1" w:styleId="Table">
    <w:name w:val="Table"/>
    <w:basedOn w:val="Normal"/>
    <w:rsid w:val="00BF1025"/>
    <w:pPr>
      <w:keepLines/>
      <w:spacing w:before="20" w:after="20"/>
      <w:jc w:val="center"/>
    </w:pPr>
  </w:style>
  <w:style w:type="paragraph" w:customStyle="1" w:styleId="GlossaryHeading">
    <w:name w:val="Glossary Heading"/>
    <w:basedOn w:val="Normal"/>
    <w:rsid w:val="00BF1025"/>
    <w:pPr>
      <w:keepLines/>
      <w:spacing w:before="60"/>
      <w:ind w:right="85"/>
    </w:pPr>
    <w:rPr>
      <w:b/>
      <w:bCs/>
    </w:rPr>
  </w:style>
  <w:style w:type="paragraph" w:customStyle="1" w:styleId="FootnoteTextcond">
    <w:name w:val="Footnote Text con'd"/>
    <w:basedOn w:val="FootnoteText"/>
    <w:rsid w:val="00BF1025"/>
    <w:pPr>
      <w:spacing w:before="0"/>
      <w:ind w:firstLine="0"/>
    </w:pPr>
  </w:style>
  <w:style w:type="character" w:styleId="FollowedHyperlink">
    <w:name w:val="FollowedHyperlink"/>
    <w:rsid w:val="00BF1025"/>
    <w:rPr>
      <w:color w:val="800080"/>
      <w:u w:val="single"/>
    </w:rPr>
  </w:style>
  <w:style w:type="paragraph" w:styleId="TOC9">
    <w:name w:val="toc 9"/>
    <w:basedOn w:val="Normal"/>
    <w:next w:val="Normal"/>
    <w:autoRedefine/>
    <w:semiHidden/>
    <w:rsid w:val="00BF1025"/>
    <w:pPr>
      <w:tabs>
        <w:tab w:val="right" w:leader="dot" w:pos="9185"/>
      </w:tabs>
      <w:ind w:left="1758"/>
    </w:pPr>
  </w:style>
  <w:style w:type="character" w:styleId="Hyperlink">
    <w:name w:val="Hyperlink"/>
    <w:uiPriority w:val="99"/>
    <w:rsid w:val="00BF1025"/>
    <w:rPr>
      <w:color w:val="0000FF"/>
      <w:u w:val="single"/>
    </w:rPr>
  </w:style>
  <w:style w:type="paragraph" w:styleId="TOC7">
    <w:name w:val="toc 7"/>
    <w:basedOn w:val="Normal"/>
    <w:next w:val="Normal"/>
    <w:autoRedefine/>
    <w:semiHidden/>
    <w:rsid w:val="00BF1025"/>
    <w:pPr>
      <w:tabs>
        <w:tab w:val="right" w:leader="dot" w:pos="9185"/>
      </w:tabs>
      <w:ind w:left="1320"/>
    </w:pPr>
  </w:style>
  <w:style w:type="paragraph" w:styleId="TOC8">
    <w:name w:val="toc 8"/>
    <w:basedOn w:val="Normal"/>
    <w:next w:val="Normal"/>
    <w:autoRedefine/>
    <w:semiHidden/>
    <w:rsid w:val="00BF1025"/>
    <w:pPr>
      <w:tabs>
        <w:tab w:val="right" w:leader="dot" w:pos="9185"/>
      </w:tabs>
      <w:ind w:left="1540"/>
    </w:pPr>
  </w:style>
  <w:style w:type="paragraph" w:customStyle="1" w:styleId="Normalsubsubitem">
    <w:name w:val="Normal subsubitem"/>
    <w:basedOn w:val="Normal"/>
    <w:rsid w:val="00BF1025"/>
    <w:pPr>
      <w:keepLines/>
      <w:tabs>
        <w:tab w:val="num" w:pos="3345"/>
      </w:tabs>
      <w:spacing w:after="0"/>
      <w:ind w:left="3345" w:hanging="397"/>
    </w:pPr>
  </w:style>
  <w:style w:type="paragraph" w:customStyle="1" w:styleId="HeadingTOF">
    <w:name w:val="Heading TOF"/>
    <w:basedOn w:val="HeadingTOC"/>
    <w:next w:val="TableofFigures"/>
    <w:rsid w:val="00BF1025"/>
    <w:pPr>
      <w:pageBreakBefore w:val="0"/>
    </w:pPr>
  </w:style>
  <w:style w:type="paragraph" w:customStyle="1" w:styleId="FR">
    <w:name w:val="FR"/>
    <w:basedOn w:val="Normal"/>
    <w:rsid w:val="00BF1025"/>
    <w:pPr>
      <w:spacing w:line="240" w:lineRule="atLeast"/>
      <w:jc w:val="center"/>
    </w:pPr>
  </w:style>
  <w:style w:type="paragraph" w:customStyle="1" w:styleId="StyleTOC1After3pt">
    <w:name w:val="Style TOC 1 + After:  3 pt"/>
    <w:basedOn w:val="TOC1"/>
    <w:rsid w:val="00BF1025"/>
    <w:pPr>
      <w:spacing w:after="60"/>
    </w:pPr>
    <w:rPr>
      <w:szCs w:val="20"/>
    </w:rPr>
  </w:style>
  <w:style w:type="paragraph" w:customStyle="1" w:styleId="StyleTOC1After3pt1">
    <w:name w:val="Style TOC 1 + After:  3 pt1"/>
    <w:basedOn w:val="TOC1"/>
    <w:rsid w:val="00BF1025"/>
    <w:pPr>
      <w:tabs>
        <w:tab w:val="right" w:leader="dot" w:pos="9185"/>
      </w:tabs>
      <w:spacing w:after="60"/>
    </w:pPr>
    <w:rPr>
      <w:szCs w:val="20"/>
    </w:rPr>
  </w:style>
  <w:style w:type="character" w:styleId="Emphasis">
    <w:name w:val="Emphasis"/>
    <w:qFormat/>
    <w:rsid w:val="00BF1025"/>
    <w:rPr>
      <w:i/>
      <w:iCs/>
    </w:rPr>
  </w:style>
  <w:style w:type="paragraph" w:customStyle="1" w:styleId="StyleTableofFiguresLeft15cmFirstline0cm">
    <w:name w:val="Style Table of Figures + Left:  1.5 cm First line:  0 cm"/>
    <w:basedOn w:val="TableofFigures"/>
    <w:rsid w:val="00BF1025"/>
    <w:pPr>
      <w:tabs>
        <w:tab w:val="right" w:leader="dot" w:pos="9185"/>
      </w:tabs>
      <w:ind w:left="851" w:firstLine="0"/>
    </w:pPr>
    <w:rPr>
      <w:szCs w:val="20"/>
    </w:rPr>
  </w:style>
  <w:style w:type="paragraph" w:customStyle="1" w:styleId="figuretitle">
    <w:name w:val="figuretitle"/>
    <w:basedOn w:val="Normal"/>
    <w:rsid w:val="00BF1025"/>
    <w:pPr>
      <w:spacing w:before="100" w:beforeAutospacing="1" w:after="100" w:afterAutospacing="1"/>
      <w:jc w:val="center"/>
    </w:pPr>
  </w:style>
  <w:style w:type="paragraph" w:customStyle="1" w:styleId="StyleLeft05cm">
    <w:name w:val="Style Left:  0.5 cm"/>
    <w:basedOn w:val="Normal"/>
    <w:rsid w:val="00BF1025"/>
    <w:pPr>
      <w:tabs>
        <w:tab w:val="right" w:leader="dot" w:pos="9072"/>
      </w:tabs>
    </w:pPr>
    <w:rPr>
      <w:szCs w:val="20"/>
    </w:rPr>
  </w:style>
  <w:style w:type="paragraph" w:customStyle="1" w:styleId="StyleCaptionLeft">
    <w:name w:val="Style Caption + Left"/>
    <w:basedOn w:val="Caption"/>
    <w:rsid w:val="00BF1025"/>
    <w:pPr>
      <w:jc w:val="center"/>
    </w:pPr>
    <w:rPr>
      <w:b w:val="0"/>
      <w:sz w:val="24"/>
    </w:rPr>
  </w:style>
  <w:style w:type="paragraph" w:styleId="Caption">
    <w:name w:val="caption"/>
    <w:basedOn w:val="Normal"/>
    <w:next w:val="Normal"/>
    <w:qFormat/>
    <w:rsid w:val="00BF1025"/>
    <w:rPr>
      <w:b/>
      <w:bCs/>
      <w:sz w:val="20"/>
      <w:szCs w:val="20"/>
    </w:rPr>
  </w:style>
  <w:style w:type="paragraph" w:customStyle="1" w:styleId="Normalbefore">
    <w:name w:val="Normal before"/>
    <w:basedOn w:val="Normal"/>
    <w:rsid w:val="00BF1025"/>
  </w:style>
  <w:style w:type="paragraph" w:customStyle="1" w:styleId="Figure">
    <w:name w:val="Figure"/>
    <w:basedOn w:val="figuretitle"/>
    <w:rsid w:val="00BF1025"/>
    <w:pPr>
      <w:keepNext/>
    </w:pPr>
  </w:style>
  <w:style w:type="paragraph" w:customStyle="1" w:styleId="Figurecaption">
    <w:name w:val="Figure caption"/>
    <w:basedOn w:val="Normal"/>
    <w:rsid w:val="00BF1025"/>
    <w:pPr>
      <w:jc w:val="center"/>
    </w:pPr>
  </w:style>
  <w:style w:type="paragraph" w:customStyle="1" w:styleId="Highlighted">
    <w:name w:val="Highlighted"/>
    <w:basedOn w:val="Heading2"/>
    <w:rsid w:val="00BF1025"/>
    <w:pPr>
      <w:numPr>
        <w:ilvl w:val="0"/>
        <w:numId w:val="0"/>
      </w:numPr>
      <w:spacing w:before="120" w:after="120"/>
      <w:outlineLvl w:val="9"/>
    </w:pPr>
    <w:rPr>
      <w:caps w:val="0"/>
      <w:sz w:val="26"/>
      <w:szCs w:val="26"/>
    </w:rPr>
  </w:style>
  <w:style w:type="paragraph" w:customStyle="1" w:styleId="NormalItemLast">
    <w:name w:val="Normal Item Last"/>
    <w:basedOn w:val="NormalItem"/>
    <w:next w:val="Normal"/>
    <w:rsid w:val="001C1D1A"/>
    <w:pPr>
      <w:numPr>
        <w:numId w:val="6"/>
      </w:numPr>
      <w:tabs>
        <w:tab w:val="clear" w:pos="1276"/>
      </w:tabs>
      <w:spacing w:before="0" w:after="120"/>
    </w:pPr>
  </w:style>
  <w:style w:type="paragraph" w:customStyle="1" w:styleId="Body">
    <w:name w:val="Body"/>
    <w:rsid w:val="001C1D1A"/>
    <w:pPr>
      <w:spacing w:after="120" w:line="270" w:lineRule="exact"/>
      <w:ind w:left="2160"/>
    </w:pPr>
    <w:rPr>
      <w:kern w:val="18"/>
      <w:sz w:val="22"/>
    </w:rPr>
  </w:style>
  <w:style w:type="paragraph" w:customStyle="1" w:styleId="PictureNoIndent">
    <w:name w:val="Picture No Indent"/>
    <w:basedOn w:val="Normal"/>
    <w:next w:val="Normal"/>
    <w:rsid w:val="001C1D1A"/>
    <w:pPr>
      <w:keepLines/>
      <w:spacing w:before="120"/>
      <w:jc w:val="center"/>
    </w:pPr>
    <w:rPr>
      <w:lang w:eastAsia="en-US"/>
    </w:rPr>
  </w:style>
  <w:style w:type="paragraph" w:customStyle="1" w:styleId="StyleHeading2Before6ptAfter6pt">
    <w:name w:val="Style Heading 2 + Before:  6 pt After:  6 pt"/>
    <w:basedOn w:val="Heading3"/>
    <w:rsid w:val="009463D3"/>
    <w:pPr>
      <w:spacing w:before="120" w:after="120"/>
    </w:pPr>
    <w:rPr>
      <w:szCs w:val="20"/>
    </w:rPr>
  </w:style>
  <w:style w:type="paragraph" w:styleId="BalloonText">
    <w:name w:val="Balloon Text"/>
    <w:basedOn w:val="Normal"/>
    <w:semiHidden/>
    <w:rsid w:val="000731D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07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754"/>
    <w:pPr>
      <w:tabs>
        <w:tab w:val="clear" w:pos="170"/>
      </w:tabs>
      <w:spacing w:before="0" w:after="120"/>
      <w:ind w:left="0" w:firstLine="0"/>
    </w:pPr>
    <w:rPr>
      <w:b/>
      <w:bCs/>
      <w:sz w:val="20"/>
      <w:szCs w:val="20"/>
    </w:rPr>
  </w:style>
  <w:style w:type="paragraph" w:customStyle="1" w:styleId="Tableitem">
    <w:name w:val="Table item"/>
    <w:basedOn w:val="Normal"/>
    <w:rsid w:val="0025353A"/>
    <w:pPr>
      <w:spacing w:before="40" w:after="40"/>
    </w:pPr>
  </w:style>
  <w:style w:type="paragraph" w:customStyle="1" w:styleId="Tabletitle">
    <w:name w:val="Table title"/>
    <w:basedOn w:val="Normal"/>
    <w:rsid w:val="007C5212"/>
    <w:pPr>
      <w:spacing w:before="40" w:after="40"/>
    </w:pPr>
    <w:rPr>
      <w:b/>
      <w:sz w:val="22"/>
      <w:szCs w:val="22"/>
    </w:rPr>
  </w:style>
  <w:style w:type="paragraph" w:customStyle="1" w:styleId="StyleTOC2Justified">
    <w:name w:val="Style TOC 2 + Justified"/>
    <w:basedOn w:val="TOC2"/>
    <w:rsid w:val="00732EF4"/>
    <w:rPr>
      <w:sz w:val="22"/>
      <w:szCs w:val="20"/>
    </w:rPr>
  </w:style>
  <w:style w:type="paragraph" w:customStyle="1" w:styleId="stylejustified">
    <w:name w:val="stylejustified"/>
    <w:basedOn w:val="Normal"/>
    <w:rsid w:val="009A6C90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D72B6D"/>
    <w:pPr>
      <w:ind w:left="720"/>
      <w:contextualSpacing/>
    </w:pPr>
  </w:style>
  <w:style w:type="paragraph" w:customStyle="1" w:styleId="Bullets">
    <w:name w:val="Bullets"/>
    <w:basedOn w:val="Normal"/>
    <w:rsid w:val="00A514EA"/>
    <w:pPr>
      <w:keepLines/>
      <w:numPr>
        <w:ilvl w:val="2"/>
        <w:numId w:val="7"/>
      </w:numPr>
      <w:spacing w:before="120"/>
      <w:contextualSpacing/>
    </w:pPr>
    <w:rPr>
      <w:sz w:val="22"/>
      <w:szCs w:val="2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CDC"/>
    <w:rPr>
      <w:color w:val="605E5C"/>
      <w:shd w:val="clear" w:color="auto" w:fill="E1DFDD"/>
    </w:rPr>
  </w:style>
  <w:style w:type="table" w:customStyle="1" w:styleId="TableGrid1">
    <w:name w:val="Table Grid1"/>
    <w:rsid w:val="00FC2DF8"/>
    <w:rPr>
      <w:rFonts w:asciiTheme="minorHAnsi" w:eastAsiaTheme="minorEastAsia" w:hAnsiTheme="minorHAnsi" w:cstheme="minorBidi"/>
      <w:sz w:val="22"/>
      <w:szCs w:val="22"/>
      <w:lang w:val="de-AT"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rsid w:val="00FF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10E"/>
    <w:pPr>
      <w:spacing w:before="100" w:beforeAutospacing="1" w:after="100" w:afterAutospacing="1"/>
    </w:pPr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90F73"/>
    <w:rPr>
      <w:sz w:val="18"/>
      <w:szCs w:val="18"/>
      <w:lang w:val="en-GB" w:eastAsia="nl-NL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6E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-tête-1 Char,En-tête-2 Char,hd Char,Header 2 Char"/>
    <w:link w:val="Header"/>
    <w:rsid w:val="00BA67EF"/>
    <w:rPr>
      <w:rFonts w:ascii="Century Gothic" w:hAnsi="Century Gothic"/>
      <w:sz w:val="28"/>
      <w:szCs w:val="28"/>
      <w:lang w:val="en-GB"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A8E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4D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G%20Taxud\Templates\Tempo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75C29BABD42419175A84B33DCD754" ma:contentTypeVersion="11" ma:contentTypeDescription="Create a new document." ma:contentTypeScope="" ma:versionID="9dd8190f244760a869f79d32ed6cf672">
  <xsd:schema xmlns:xsd="http://www.w3.org/2001/XMLSchema" xmlns:xs="http://www.w3.org/2001/XMLSchema" xmlns:p="http://schemas.microsoft.com/office/2006/metadata/properties" xmlns:ns2="ec713e73-b183-45e8-9489-22565be51826" xmlns:ns3="ddf3547a-9c41-4d19-a5f1-730e8d18af7e" targetNamespace="http://schemas.microsoft.com/office/2006/metadata/properties" ma:root="true" ma:fieldsID="5872b6d868e8b0652a4b8e282183e490" ns2:_="" ns3:_="">
    <xsd:import namespace="ec713e73-b183-45e8-9489-22565be51826"/>
    <xsd:import namespace="ddf3547a-9c41-4d19-a5f1-730e8d18a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3e73-b183-45e8-9489-22565be51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547a-9c41-4d19-a5f1-730e8d18a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2376-E50E-4EDE-A6D4-AC4CB40EA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29E5F-67F4-4494-B961-64B9806F0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222ED-49CD-47BF-AF57-001D91AA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3e73-b183-45e8-9489-22565be51826"/>
    <ds:schemaRef ds:uri="ddf3547a-9c41-4d19-a5f1-730e8d18a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F8511-32F4-41F4-BF8D-54A110D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Tempo_new</Template>
  <TotalTime>207</TotalTime>
  <Pages>17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legislation changes and adaptations</vt:lpstr>
    </vt:vector>
  </TitlesOfParts>
  <Company>LogicaCMG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legislation changes and adaptations</dc:title>
  <dc:subject>TMP-TEM-PMP</dc:subject>
  <dc:creator>QAC</dc:creator>
  <cp:lastModifiedBy>Duska</cp:lastModifiedBy>
  <cp:revision>11</cp:revision>
  <cp:lastPrinted>2007-07-27T03:54:00Z</cp:lastPrinted>
  <dcterms:created xsi:type="dcterms:W3CDTF">2022-03-25T08:53:00Z</dcterms:created>
  <dcterms:modified xsi:type="dcterms:W3CDTF">2022-07-06T09:34:00Z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0x010100DBB75C29BABD42419175A84B33DCD754</vt:lpwstr>
  </property>
</Properties>
</file>